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7764" w14:textId="77777777" w:rsidR="00C006E1" w:rsidRDefault="00C006E1" w:rsidP="00C006E1">
      <w:pPr>
        <w:rPr>
          <w:rFonts w:ascii="Times New Roman" w:hAnsi="Times New Roman"/>
          <w:b/>
          <w:bCs/>
          <w:sz w:val="36"/>
          <w:szCs w:val="36"/>
        </w:rPr>
      </w:pPr>
      <w:bookmarkStart w:id="0" w:name="_Toc101787996"/>
    </w:p>
    <w:p w14:paraId="756CE1FC" w14:textId="77777777" w:rsidR="00247ECF" w:rsidRPr="00B12DBA" w:rsidRDefault="00247ECF" w:rsidP="00C006E1">
      <w:pPr>
        <w:rPr>
          <w:rFonts w:ascii="Times New Roman" w:hAnsi="Times New Roman" w:hint="eastAsia"/>
          <w:b/>
          <w:bCs/>
          <w:sz w:val="36"/>
          <w:szCs w:val="36"/>
        </w:rPr>
      </w:pPr>
    </w:p>
    <w:p w14:paraId="0E58F7FF" w14:textId="77777777" w:rsidR="00C006E1" w:rsidRPr="00B12DBA" w:rsidRDefault="00C006E1" w:rsidP="00C006E1">
      <w:pPr>
        <w:rPr>
          <w:rFonts w:ascii="Times New Roman" w:hAnsi="Times New Roman"/>
          <w:b/>
          <w:bCs/>
          <w:sz w:val="72"/>
          <w:szCs w:val="72"/>
        </w:rPr>
      </w:pPr>
    </w:p>
    <w:p w14:paraId="4519D6E0" w14:textId="11E7C96C" w:rsidR="00C006E1" w:rsidRPr="00B12DBA" w:rsidRDefault="00C006E1" w:rsidP="00C006E1">
      <w:pPr>
        <w:jc w:val="center"/>
        <w:rPr>
          <w:rFonts w:ascii="Times New Roman" w:hAnsi="Times New Roman"/>
          <w:b/>
          <w:bCs/>
          <w:sz w:val="72"/>
          <w:szCs w:val="72"/>
        </w:rPr>
      </w:pPr>
      <w:r w:rsidRPr="00C006E1">
        <w:rPr>
          <w:rFonts w:ascii="Times New Roman" w:hAnsi="Times New Roman" w:hint="eastAsia"/>
          <w:b/>
          <w:bCs/>
          <w:sz w:val="72"/>
          <w:szCs w:val="72"/>
        </w:rPr>
        <w:t>实验室管理制度汇编</w:t>
      </w:r>
    </w:p>
    <w:p w14:paraId="0B552176" w14:textId="77777777" w:rsidR="00C006E1" w:rsidRPr="00B12DBA" w:rsidRDefault="00C006E1" w:rsidP="00C006E1">
      <w:pPr>
        <w:jc w:val="center"/>
        <w:rPr>
          <w:rFonts w:ascii="Times New Roman" w:hAnsi="Times New Roman"/>
          <w:b/>
          <w:bCs/>
          <w:sz w:val="72"/>
          <w:szCs w:val="72"/>
        </w:rPr>
      </w:pPr>
    </w:p>
    <w:p w14:paraId="5BF17200" w14:textId="77777777" w:rsidR="00C006E1" w:rsidRPr="00B12DBA" w:rsidRDefault="00C006E1" w:rsidP="00C006E1">
      <w:pPr>
        <w:jc w:val="center"/>
        <w:rPr>
          <w:rFonts w:ascii="Times New Roman" w:hAnsi="Times New Roman"/>
          <w:b/>
          <w:bCs/>
          <w:sz w:val="72"/>
          <w:szCs w:val="72"/>
        </w:rPr>
      </w:pPr>
    </w:p>
    <w:p w14:paraId="58AF4470" w14:textId="77777777" w:rsidR="00C006E1" w:rsidRPr="00B12DBA" w:rsidRDefault="00C006E1" w:rsidP="00C006E1">
      <w:pPr>
        <w:jc w:val="center"/>
        <w:rPr>
          <w:rFonts w:ascii="Times New Roman" w:hAnsi="Times New Roman"/>
          <w:b/>
          <w:bCs/>
          <w:sz w:val="72"/>
          <w:szCs w:val="72"/>
        </w:rPr>
      </w:pPr>
    </w:p>
    <w:p w14:paraId="56E15FBE" w14:textId="77777777" w:rsidR="00C006E1" w:rsidRPr="00B12DBA" w:rsidRDefault="00C006E1" w:rsidP="00C006E1">
      <w:pPr>
        <w:jc w:val="center"/>
        <w:rPr>
          <w:rFonts w:ascii="Times New Roman" w:hAnsi="Times New Roman"/>
          <w:b/>
          <w:bCs/>
          <w:sz w:val="72"/>
          <w:szCs w:val="72"/>
        </w:rPr>
      </w:pPr>
    </w:p>
    <w:p w14:paraId="1F22DACF" w14:textId="77777777" w:rsidR="00C006E1" w:rsidRDefault="00C006E1" w:rsidP="00C006E1">
      <w:pPr>
        <w:jc w:val="center"/>
        <w:rPr>
          <w:rFonts w:ascii="Times New Roman" w:hAnsi="Times New Roman"/>
          <w:b/>
          <w:bCs/>
          <w:sz w:val="72"/>
          <w:szCs w:val="72"/>
        </w:rPr>
      </w:pPr>
    </w:p>
    <w:p w14:paraId="64ECF345" w14:textId="77777777" w:rsidR="00C006E1" w:rsidRDefault="00C006E1" w:rsidP="00C006E1">
      <w:pPr>
        <w:jc w:val="center"/>
        <w:rPr>
          <w:rFonts w:ascii="Times New Roman" w:hAnsi="Times New Roman"/>
          <w:b/>
          <w:bCs/>
          <w:sz w:val="72"/>
          <w:szCs w:val="72"/>
        </w:rPr>
      </w:pPr>
    </w:p>
    <w:p w14:paraId="5EBD8A7C" w14:textId="77777777" w:rsidR="00C006E1" w:rsidRPr="00B12DBA" w:rsidRDefault="00C006E1" w:rsidP="00C006E1">
      <w:pPr>
        <w:jc w:val="center"/>
        <w:rPr>
          <w:rFonts w:ascii="Times New Roman" w:hAnsi="Times New Roman" w:hint="eastAsia"/>
          <w:b/>
          <w:bCs/>
          <w:sz w:val="72"/>
          <w:szCs w:val="72"/>
        </w:rPr>
      </w:pPr>
    </w:p>
    <w:p w14:paraId="1731086D" w14:textId="77777777" w:rsidR="00C006E1" w:rsidRDefault="00C006E1" w:rsidP="00C006E1">
      <w:pPr>
        <w:jc w:val="center"/>
        <w:rPr>
          <w:rFonts w:ascii="Times New Roman" w:hAnsi="Times New Roman"/>
          <w:b/>
          <w:bCs/>
          <w:sz w:val="72"/>
          <w:szCs w:val="72"/>
        </w:rPr>
      </w:pPr>
    </w:p>
    <w:p w14:paraId="3E23AD0A" w14:textId="77777777" w:rsidR="00C006E1" w:rsidRDefault="00C006E1" w:rsidP="00C006E1">
      <w:pPr>
        <w:jc w:val="center"/>
        <w:rPr>
          <w:rFonts w:ascii="Times New Roman" w:hAnsi="Times New Roman" w:hint="eastAsia"/>
          <w:b/>
          <w:bCs/>
          <w:sz w:val="72"/>
          <w:szCs w:val="72"/>
        </w:rPr>
      </w:pPr>
    </w:p>
    <w:p w14:paraId="75267FBC" w14:textId="77777777" w:rsidR="00C006E1" w:rsidRPr="00B12DBA" w:rsidRDefault="00C006E1" w:rsidP="00C006E1">
      <w:pPr>
        <w:jc w:val="center"/>
        <w:rPr>
          <w:rFonts w:ascii="Times New Roman" w:hAnsi="Times New Roman" w:hint="eastAsia"/>
          <w:b/>
          <w:bCs/>
          <w:sz w:val="72"/>
          <w:szCs w:val="72"/>
        </w:rPr>
      </w:pPr>
    </w:p>
    <w:p w14:paraId="2768597B" w14:textId="2602B337" w:rsidR="00C006E1" w:rsidRPr="00B12DBA" w:rsidRDefault="00C006E1" w:rsidP="00C006E1">
      <w:pPr>
        <w:jc w:val="center"/>
        <w:rPr>
          <w:rFonts w:ascii="Times New Roman" w:hAnsi="Times New Roman"/>
          <w:b/>
          <w:bCs/>
          <w:sz w:val="30"/>
          <w:szCs w:val="30"/>
        </w:rPr>
        <w:sectPr w:rsidR="00C006E1" w:rsidRPr="00B12DBA" w:rsidSect="00D438A1">
          <w:headerReference w:type="even" r:id="rId6"/>
          <w:headerReference w:type="default" r:id="rId7"/>
          <w:footerReference w:type="even" r:id="rId8"/>
          <w:footerReference w:type="default" r:id="rId9"/>
          <w:footerReference w:type="first" r:id="rId10"/>
          <w:pgSz w:w="11906" w:h="16838"/>
          <w:pgMar w:top="1440" w:right="1134" w:bottom="1440" w:left="1418" w:header="851" w:footer="992" w:gutter="0"/>
          <w:cols w:space="720"/>
          <w:titlePg/>
          <w:docGrid w:type="lines" w:linePitch="312"/>
        </w:sectPr>
      </w:pPr>
      <w:r w:rsidRPr="00C006E1">
        <w:rPr>
          <w:rFonts w:ascii="Times New Roman" w:hAnsi="Times New Roman" w:hint="eastAsia"/>
          <w:b/>
          <w:bCs/>
          <w:sz w:val="30"/>
          <w:szCs w:val="30"/>
        </w:rPr>
        <w:t>自主智能无人系统全国重点实验室</w:t>
      </w:r>
    </w:p>
    <w:bookmarkEnd w:id="0" w:displacedByCustomXml="next"/>
    <w:sdt>
      <w:sdtPr>
        <w:rPr>
          <w:lang w:val="zh-CN"/>
        </w:rPr>
        <w:id w:val="855707966"/>
        <w:docPartObj>
          <w:docPartGallery w:val="Table of Contents"/>
          <w:docPartUnique/>
        </w:docPartObj>
      </w:sdtPr>
      <w:sdtEndPr>
        <w:rPr>
          <w:rFonts w:ascii="Calibri" w:eastAsia="宋体" w:hAnsi="Calibri" w:cs="Times New Roman"/>
          <w:b/>
          <w:bCs/>
          <w:color w:val="auto"/>
          <w:kern w:val="2"/>
          <w:sz w:val="21"/>
          <w:szCs w:val="24"/>
        </w:rPr>
      </w:sdtEndPr>
      <w:sdtContent>
        <w:p w14:paraId="3ACB6F19" w14:textId="7102F515" w:rsidR="00247ECF" w:rsidRPr="00247ECF" w:rsidRDefault="00247ECF" w:rsidP="00247ECF">
          <w:pPr>
            <w:pStyle w:val="TOC"/>
            <w:jc w:val="center"/>
            <w:rPr>
              <w:color w:val="auto"/>
            </w:rPr>
          </w:pPr>
          <w:r w:rsidRPr="00247ECF">
            <w:rPr>
              <w:color w:val="auto"/>
              <w:lang w:val="zh-CN"/>
            </w:rPr>
            <w:t>目录</w:t>
          </w:r>
        </w:p>
        <w:p w14:paraId="5129527B" w14:textId="62BF9D8E" w:rsidR="00247ECF" w:rsidRDefault="00247ECF">
          <w:pPr>
            <w:pStyle w:val="TOC1"/>
            <w:tabs>
              <w:tab w:val="right" w:leader="dot" w:pos="8296"/>
            </w:tabs>
            <w:rPr>
              <w:rFonts w:cstheme="minorBidi"/>
              <w:noProof/>
              <w:kern w:val="2"/>
              <w:sz w:val="21"/>
              <w14:ligatures w14:val="standardContextual"/>
            </w:rPr>
          </w:pPr>
          <w:r>
            <w:fldChar w:fldCharType="begin"/>
          </w:r>
          <w:r>
            <w:instrText xml:space="preserve"> TOC \o "1-3" \h \z \u </w:instrText>
          </w:r>
          <w:r>
            <w:fldChar w:fldCharType="separate"/>
          </w:r>
          <w:hyperlink w:anchor="_Toc156403054" w:history="1">
            <w:r w:rsidRPr="00A21D9F">
              <w:rPr>
                <w:rStyle w:val="a6"/>
                <w:rFonts w:ascii="仿宋_GB2312" w:eastAsia="仿宋_GB2312" w:hAnsi="等线"/>
                <w:noProof/>
              </w:rPr>
              <w:t>一、实验室管理办法总纲</w:t>
            </w:r>
            <w:r>
              <w:rPr>
                <w:noProof/>
                <w:webHidden/>
              </w:rPr>
              <w:tab/>
            </w:r>
            <w:r>
              <w:rPr>
                <w:noProof/>
                <w:webHidden/>
              </w:rPr>
              <w:fldChar w:fldCharType="begin"/>
            </w:r>
            <w:r>
              <w:rPr>
                <w:noProof/>
                <w:webHidden/>
              </w:rPr>
              <w:instrText xml:space="preserve"> PAGEREF _Toc156403054 \h </w:instrText>
            </w:r>
            <w:r>
              <w:rPr>
                <w:noProof/>
                <w:webHidden/>
              </w:rPr>
            </w:r>
            <w:r>
              <w:rPr>
                <w:noProof/>
                <w:webHidden/>
              </w:rPr>
              <w:fldChar w:fldCharType="separate"/>
            </w:r>
            <w:r>
              <w:rPr>
                <w:noProof/>
                <w:webHidden/>
              </w:rPr>
              <w:t>4</w:t>
            </w:r>
            <w:r>
              <w:rPr>
                <w:noProof/>
                <w:webHidden/>
              </w:rPr>
              <w:fldChar w:fldCharType="end"/>
            </w:r>
          </w:hyperlink>
        </w:p>
        <w:p w14:paraId="394E0988" w14:textId="2E845291" w:rsidR="00247ECF" w:rsidRDefault="00247ECF">
          <w:pPr>
            <w:pStyle w:val="TOC1"/>
            <w:tabs>
              <w:tab w:val="right" w:leader="dot" w:pos="8296"/>
            </w:tabs>
            <w:rPr>
              <w:rFonts w:cstheme="minorBidi"/>
              <w:noProof/>
              <w:kern w:val="2"/>
              <w:sz w:val="21"/>
              <w14:ligatures w14:val="standardContextual"/>
            </w:rPr>
          </w:pPr>
          <w:hyperlink w:anchor="_Toc156403055" w:history="1">
            <w:r w:rsidRPr="00A21D9F">
              <w:rPr>
                <w:rStyle w:val="a6"/>
                <w:rFonts w:ascii="仿宋_GB2312" w:eastAsia="仿宋_GB2312" w:hAnsi="等线"/>
                <w:noProof/>
              </w:rPr>
              <w:t>二、实验室学术委员会工作条例</w:t>
            </w:r>
            <w:r>
              <w:rPr>
                <w:noProof/>
                <w:webHidden/>
              </w:rPr>
              <w:tab/>
            </w:r>
            <w:r>
              <w:rPr>
                <w:noProof/>
                <w:webHidden/>
              </w:rPr>
              <w:fldChar w:fldCharType="begin"/>
            </w:r>
            <w:r>
              <w:rPr>
                <w:noProof/>
                <w:webHidden/>
              </w:rPr>
              <w:instrText xml:space="preserve"> PAGEREF _Toc156403055 \h </w:instrText>
            </w:r>
            <w:r>
              <w:rPr>
                <w:noProof/>
                <w:webHidden/>
              </w:rPr>
            </w:r>
            <w:r>
              <w:rPr>
                <w:noProof/>
                <w:webHidden/>
              </w:rPr>
              <w:fldChar w:fldCharType="separate"/>
            </w:r>
            <w:r>
              <w:rPr>
                <w:noProof/>
                <w:webHidden/>
              </w:rPr>
              <w:t>6</w:t>
            </w:r>
            <w:r>
              <w:rPr>
                <w:noProof/>
                <w:webHidden/>
              </w:rPr>
              <w:fldChar w:fldCharType="end"/>
            </w:r>
          </w:hyperlink>
        </w:p>
        <w:p w14:paraId="01D07FE0" w14:textId="7A819D5E" w:rsidR="00247ECF" w:rsidRDefault="00247ECF">
          <w:pPr>
            <w:pStyle w:val="TOC1"/>
            <w:tabs>
              <w:tab w:val="right" w:leader="dot" w:pos="8296"/>
            </w:tabs>
            <w:rPr>
              <w:rFonts w:cstheme="minorBidi"/>
              <w:noProof/>
              <w:kern w:val="2"/>
              <w:sz w:val="21"/>
              <w14:ligatures w14:val="standardContextual"/>
            </w:rPr>
          </w:pPr>
          <w:hyperlink w:anchor="_Toc156403056" w:history="1">
            <w:r w:rsidRPr="00A21D9F">
              <w:rPr>
                <w:rStyle w:val="a6"/>
                <w:rFonts w:ascii="仿宋_GB2312" w:eastAsia="仿宋_GB2312" w:hAnsi="等线"/>
                <w:noProof/>
              </w:rPr>
              <w:t>三、实验室主任工作职责</w:t>
            </w:r>
            <w:r>
              <w:rPr>
                <w:noProof/>
                <w:webHidden/>
              </w:rPr>
              <w:tab/>
            </w:r>
            <w:r>
              <w:rPr>
                <w:noProof/>
                <w:webHidden/>
              </w:rPr>
              <w:fldChar w:fldCharType="begin"/>
            </w:r>
            <w:r>
              <w:rPr>
                <w:noProof/>
                <w:webHidden/>
              </w:rPr>
              <w:instrText xml:space="preserve"> PAGEREF _Toc156403056 \h </w:instrText>
            </w:r>
            <w:r>
              <w:rPr>
                <w:noProof/>
                <w:webHidden/>
              </w:rPr>
            </w:r>
            <w:r>
              <w:rPr>
                <w:noProof/>
                <w:webHidden/>
              </w:rPr>
              <w:fldChar w:fldCharType="separate"/>
            </w:r>
            <w:r>
              <w:rPr>
                <w:noProof/>
                <w:webHidden/>
              </w:rPr>
              <w:t>7</w:t>
            </w:r>
            <w:r>
              <w:rPr>
                <w:noProof/>
                <w:webHidden/>
              </w:rPr>
              <w:fldChar w:fldCharType="end"/>
            </w:r>
          </w:hyperlink>
        </w:p>
        <w:p w14:paraId="36C66335" w14:textId="7B22259D" w:rsidR="00247ECF" w:rsidRDefault="00247ECF">
          <w:pPr>
            <w:pStyle w:val="TOC1"/>
            <w:tabs>
              <w:tab w:val="right" w:leader="dot" w:pos="8296"/>
            </w:tabs>
            <w:rPr>
              <w:rFonts w:cstheme="minorBidi"/>
              <w:noProof/>
              <w:kern w:val="2"/>
              <w:sz w:val="21"/>
              <w14:ligatures w14:val="standardContextual"/>
            </w:rPr>
          </w:pPr>
          <w:hyperlink w:anchor="_Toc156403057" w:history="1">
            <w:r w:rsidRPr="00A21D9F">
              <w:rPr>
                <w:rStyle w:val="a6"/>
                <w:rFonts w:ascii="仿宋_GB2312" w:eastAsia="仿宋_GB2312" w:hAnsi="等线"/>
                <w:noProof/>
              </w:rPr>
              <w:t>四、实验室固定人员条例</w:t>
            </w:r>
            <w:r>
              <w:rPr>
                <w:noProof/>
                <w:webHidden/>
              </w:rPr>
              <w:tab/>
            </w:r>
            <w:r>
              <w:rPr>
                <w:noProof/>
                <w:webHidden/>
              </w:rPr>
              <w:fldChar w:fldCharType="begin"/>
            </w:r>
            <w:r>
              <w:rPr>
                <w:noProof/>
                <w:webHidden/>
              </w:rPr>
              <w:instrText xml:space="preserve"> PAGEREF _Toc156403057 \h </w:instrText>
            </w:r>
            <w:r>
              <w:rPr>
                <w:noProof/>
                <w:webHidden/>
              </w:rPr>
            </w:r>
            <w:r>
              <w:rPr>
                <w:noProof/>
                <w:webHidden/>
              </w:rPr>
              <w:fldChar w:fldCharType="separate"/>
            </w:r>
            <w:r>
              <w:rPr>
                <w:noProof/>
                <w:webHidden/>
              </w:rPr>
              <w:t>8</w:t>
            </w:r>
            <w:r>
              <w:rPr>
                <w:noProof/>
                <w:webHidden/>
              </w:rPr>
              <w:fldChar w:fldCharType="end"/>
            </w:r>
          </w:hyperlink>
        </w:p>
        <w:p w14:paraId="73D8AFE3" w14:textId="611AB2C4" w:rsidR="00247ECF" w:rsidRDefault="00247ECF">
          <w:pPr>
            <w:pStyle w:val="TOC1"/>
            <w:tabs>
              <w:tab w:val="right" w:leader="dot" w:pos="8296"/>
            </w:tabs>
            <w:rPr>
              <w:rFonts w:cstheme="minorBidi"/>
              <w:noProof/>
              <w:kern w:val="2"/>
              <w:sz w:val="21"/>
              <w14:ligatures w14:val="standardContextual"/>
            </w:rPr>
          </w:pPr>
          <w:hyperlink w:anchor="_Toc156403058" w:history="1">
            <w:r w:rsidRPr="00A21D9F">
              <w:rPr>
                <w:rStyle w:val="a6"/>
                <w:rFonts w:ascii="仿宋_GB2312" w:eastAsia="仿宋_GB2312" w:hAnsi="等线"/>
                <w:noProof/>
              </w:rPr>
              <w:t>五、实验室客座人员管理暂行办法</w:t>
            </w:r>
            <w:r>
              <w:rPr>
                <w:noProof/>
                <w:webHidden/>
              </w:rPr>
              <w:tab/>
            </w:r>
            <w:r>
              <w:rPr>
                <w:noProof/>
                <w:webHidden/>
              </w:rPr>
              <w:fldChar w:fldCharType="begin"/>
            </w:r>
            <w:r>
              <w:rPr>
                <w:noProof/>
                <w:webHidden/>
              </w:rPr>
              <w:instrText xml:space="preserve"> PAGEREF _Toc156403058 \h </w:instrText>
            </w:r>
            <w:r>
              <w:rPr>
                <w:noProof/>
                <w:webHidden/>
              </w:rPr>
            </w:r>
            <w:r>
              <w:rPr>
                <w:noProof/>
                <w:webHidden/>
              </w:rPr>
              <w:fldChar w:fldCharType="separate"/>
            </w:r>
            <w:r>
              <w:rPr>
                <w:noProof/>
                <w:webHidden/>
              </w:rPr>
              <w:t>9</w:t>
            </w:r>
            <w:r>
              <w:rPr>
                <w:noProof/>
                <w:webHidden/>
              </w:rPr>
              <w:fldChar w:fldCharType="end"/>
            </w:r>
          </w:hyperlink>
        </w:p>
        <w:p w14:paraId="5AE07AD2" w14:textId="011AF913" w:rsidR="00247ECF" w:rsidRDefault="00247ECF">
          <w:pPr>
            <w:pStyle w:val="TOC1"/>
            <w:tabs>
              <w:tab w:val="right" w:leader="dot" w:pos="8296"/>
            </w:tabs>
            <w:rPr>
              <w:rFonts w:cstheme="minorBidi"/>
              <w:noProof/>
              <w:kern w:val="2"/>
              <w:sz w:val="21"/>
              <w14:ligatures w14:val="standardContextual"/>
            </w:rPr>
          </w:pPr>
          <w:hyperlink w:anchor="_Toc156403059" w:history="1">
            <w:r w:rsidRPr="00A21D9F">
              <w:rPr>
                <w:rStyle w:val="a6"/>
                <w:rFonts w:ascii="仿宋_GB2312" w:eastAsia="仿宋_GB2312" w:hAnsi="等线"/>
                <w:noProof/>
              </w:rPr>
              <w:t>六、实验室开放课题管理条例</w:t>
            </w:r>
            <w:r>
              <w:rPr>
                <w:noProof/>
                <w:webHidden/>
              </w:rPr>
              <w:tab/>
            </w:r>
            <w:r>
              <w:rPr>
                <w:noProof/>
                <w:webHidden/>
              </w:rPr>
              <w:fldChar w:fldCharType="begin"/>
            </w:r>
            <w:r>
              <w:rPr>
                <w:noProof/>
                <w:webHidden/>
              </w:rPr>
              <w:instrText xml:space="preserve"> PAGEREF _Toc156403059 \h </w:instrText>
            </w:r>
            <w:r>
              <w:rPr>
                <w:noProof/>
                <w:webHidden/>
              </w:rPr>
            </w:r>
            <w:r>
              <w:rPr>
                <w:noProof/>
                <w:webHidden/>
              </w:rPr>
              <w:fldChar w:fldCharType="separate"/>
            </w:r>
            <w:r>
              <w:rPr>
                <w:noProof/>
                <w:webHidden/>
              </w:rPr>
              <w:t>10</w:t>
            </w:r>
            <w:r>
              <w:rPr>
                <w:noProof/>
                <w:webHidden/>
              </w:rPr>
              <w:fldChar w:fldCharType="end"/>
            </w:r>
          </w:hyperlink>
        </w:p>
        <w:p w14:paraId="70D49EBB" w14:textId="4DD394AD" w:rsidR="00247ECF" w:rsidRDefault="00247ECF">
          <w:pPr>
            <w:pStyle w:val="TOC1"/>
            <w:tabs>
              <w:tab w:val="right" w:leader="dot" w:pos="8296"/>
            </w:tabs>
            <w:rPr>
              <w:rFonts w:cstheme="minorBidi"/>
              <w:noProof/>
              <w:kern w:val="2"/>
              <w:sz w:val="21"/>
              <w14:ligatures w14:val="standardContextual"/>
            </w:rPr>
          </w:pPr>
          <w:hyperlink w:anchor="_Toc156403060" w:history="1">
            <w:r w:rsidRPr="00A21D9F">
              <w:rPr>
                <w:rStyle w:val="a6"/>
                <w:rFonts w:ascii="仿宋_GB2312" w:eastAsia="仿宋_GB2312" w:hAnsi="等线"/>
                <w:noProof/>
              </w:rPr>
              <w:t>七、实验室科技工作保密制度</w:t>
            </w:r>
            <w:r>
              <w:rPr>
                <w:noProof/>
                <w:webHidden/>
              </w:rPr>
              <w:tab/>
            </w:r>
            <w:r>
              <w:rPr>
                <w:noProof/>
                <w:webHidden/>
              </w:rPr>
              <w:fldChar w:fldCharType="begin"/>
            </w:r>
            <w:r>
              <w:rPr>
                <w:noProof/>
                <w:webHidden/>
              </w:rPr>
              <w:instrText xml:space="preserve"> PAGEREF _Toc156403060 \h </w:instrText>
            </w:r>
            <w:r>
              <w:rPr>
                <w:noProof/>
                <w:webHidden/>
              </w:rPr>
            </w:r>
            <w:r>
              <w:rPr>
                <w:noProof/>
                <w:webHidden/>
              </w:rPr>
              <w:fldChar w:fldCharType="separate"/>
            </w:r>
            <w:r>
              <w:rPr>
                <w:noProof/>
                <w:webHidden/>
              </w:rPr>
              <w:t>13</w:t>
            </w:r>
            <w:r>
              <w:rPr>
                <w:noProof/>
                <w:webHidden/>
              </w:rPr>
              <w:fldChar w:fldCharType="end"/>
            </w:r>
          </w:hyperlink>
        </w:p>
        <w:p w14:paraId="27DA60F9" w14:textId="787B04BE" w:rsidR="00247ECF" w:rsidRDefault="00247ECF">
          <w:pPr>
            <w:pStyle w:val="TOC1"/>
            <w:tabs>
              <w:tab w:val="right" w:leader="dot" w:pos="8296"/>
            </w:tabs>
            <w:rPr>
              <w:rFonts w:cstheme="minorBidi"/>
              <w:noProof/>
              <w:kern w:val="2"/>
              <w:sz w:val="21"/>
              <w14:ligatures w14:val="standardContextual"/>
            </w:rPr>
          </w:pPr>
          <w:hyperlink w:anchor="_Toc156403061" w:history="1">
            <w:r w:rsidRPr="00A21D9F">
              <w:rPr>
                <w:rStyle w:val="a6"/>
                <w:rFonts w:ascii="仿宋_GB2312" w:eastAsia="仿宋_GB2312" w:hAnsi="等线"/>
                <w:noProof/>
              </w:rPr>
              <w:t>八、实验室仪器设备管理办法</w:t>
            </w:r>
            <w:r>
              <w:rPr>
                <w:noProof/>
                <w:webHidden/>
              </w:rPr>
              <w:tab/>
            </w:r>
            <w:r>
              <w:rPr>
                <w:noProof/>
                <w:webHidden/>
              </w:rPr>
              <w:fldChar w:fldCharType="begin"/>
            </w:r>
            <w:r>
              <w:rPr>
                <w:noProof/>
                <w:webHidden/>
              </w:rPr>
              <w:instrText xml:space="preserve"> PAGEREF _Toc156403061 \h </w:instrText>
            </w:r>
            <w:r>
              <w:rPr>
                <w:noProof/>
                <w:webHidden/>
              </w:rPr>
            </w:r>
            <w:r>
              <w:rPr>
                <w:noProof/>
                <w:webHidden/>
              </w:rPr>
              <w:fldChar w:fldCharType="separate"/>
            </w:r>
            <w:r>
              <w:rPr>
                <w:noProof/>
                <w:webHidden/>
              </w:rPr>
              <w:t>16</w:t>
            </w:r>
            <w:r>
              <w:rPr>
                <w:noProof/>
                <w:webHidden/>
              </w:rPr>
              <w:fldChar w:fldCharType="end"/>
            </w:r>
          </w:hyperlink>
        </w:p>
        <w:p w14:paraId="7FC6FFCD" w14:textId="08A9502E" w:rsidR="00247ECF" w:rsidRDefault="00247ECF">
          <w:pPr>
            <w:pStyle w:val="TOC1"/>
            <w:tabs>
              <w:tab w:val="right" w:leader="dot" w:pos="8296"/>
            </w:tabs>
            <w:rPr>
              <w:rFonts w:cstheme="minorBidi"/>
              <w:noProof/>
              <w:kern w:val="2"/>
              <w:sz w:val="21"/>
              <w14:ligatures w14:val="standardContextual"/>
            </w:rPr>
          </w:pPr>
          <w:hyperlink w:anchor="_Toc156403062" w:history="1">
            <w:r w:rsidRPr="00A21D9F">
              <w:rPr>
                <w:rStyle w:val="a6"/>
                <w:rFonts w:ascii="仿宋_GB2312" w:eastAsia="仿宋_GB2312" w:hAnsi="等线"/>
                <w:noProof/>
              </w:rPr>
              <w:t>九、实验室安全制度</w:t>
            </w:r>
            <w:r>
              <w:rPr>
                <w:noProof/>
                <w:webHidden/>
              </w:rPr>
              <w:tab/>
            </w:r>
            <w:r>
              <w:rPr>
                <w:noProof/>
                <w:webHidden/>
              </w:rPr>
              <w:fldChar w:fldCharType="begin"/>
            </w:r>
            <w:r>
              <w:rPr>
                <w:noProof/>
                <w:webHidden/>
              </w:rPr>
              <w:instrText xml:space="preserve"> PAGEREF _Toc156403062 \h </w:instrText>
            </w:r>
            <w:r>
              <w:rPr>
                <w:noProof/>
                <w:webHidden/>
              </w:rPr>
            </w:r>
            <w:r>
              <w:rPr>
                <w:noProof/>
                <w:webHidden/>
              </w:rPr>
              <w:fldChar w:fldCharType="separate"/>
            </w:r>
            <w:r>
              <w:rPr>
                <w:noProof/>
                <w:webHidden/>
              </w:rPr>
              <w:t>20</w:t>
            </w:r>
            <w:r>
              <w:rPr>
                <w:noProof/>
                <w:webHidden/>
              </w:rPr>
              <w:fldChar w:fldCharType="end"/>
            </w:r>
          </w:hyperlink>
        </w:p>
        <w:p w14:paraId="10506964" w14:textId="59A4C9DF" w:rsidR="00247ECF" w:rsidRDefault="00247ECF">
          <w:pPr>
            <w:pStyle w:val="TOC1"/>
            <w:tabs>
              <w:tab w:val="right" w:leader="dot" w:pos="8296"/>
            </w:tabs>
            <w:rPr>
              <w:rFonts w:cstheme="minorBidi"/>
              <w:noProof/>
              <w:kern w:val="2"/>
              <w:sz w:val="21"/>
              <w14:ligatures w14:val="standardContextual"/>
            </w:rPr>
          </w:pPr>
          <w:hyperlink w:anchor="_Toc156403063" w:history="1">
            <w:r w:rsidRPr="00A21D9F">
              <w:rPr>
                <w:rStyle w:val="a6"/>
                <w:rFonts w:ascii="仿宋_GB2312" w:eastAsia="仿宋_GB2312" w:hAnsi="等线"/>
                <w:noProof/>
              </w:rPr>
              <w:t>十、实验室门禁系统管理办法</w:t>
            </w:r>
            <w:r>
              <w:rPr>
                <w:noProof/>
                <w:webHidden/>
              </w:rPr>
              <w:tab/>
            </w:r>
            <w:r>
              <w:rPr>
                <w:noProof/>
                <w:webHidden/>
              </w:rPr>
              <w:fldChar w:fldCharType="begin"/>
            </w:r>
            <w:r>
              <w:rPr>
                <w:noProof/>
                <w:webHidden/>
              </w:rPr>
              <w:instrText xml:space="preserve"> PAGEREF _Toc156403063 \h </w:instrText>
            </w:r>
            <w:r>
              <w:rPr>
                <w:noProof/>
                <w:webHidden/>
              </w:rPr>
            </w:r>
            <w:r>
              <w:rPr>
                <w:noProof/>
                <w:webHidden/>
              </w:rPr>
              <w:fldChar w:fldCharType="separate"/>
            </w:r>
            <w:r>
              <w:rPr>
                <w:noProof/>
                <w:webHidden/>
              </w:rPr>
              <w:t>21</w:t>
            </w:r>
            <w:r>
              <w:rPr>
                <w:noProof/>
                <w:webHidden/>
              </w:rPr>
              <w:fldChar w:fldCharType="end"/>
            </w:r>
          </w:hyperlink>
        </w:p>
        <w:p w14:paraId="77E7D600" w14:textId="5D0B88A6" w:rsidR="00247ECF" w:rsidRDefault="00247ECF">
          <w:pPr>
            <w:pStyle w:val="TOC1"/>
            <w:tabs>
              <w:tab w:val="right" w:leader="dot" w:pos="8296"/>
            </w:tabs>
            <w:rPr>
              <w:rFonts w:cstheme="minorBidi"/>
              <w:noProof/>
              <w:kern w:val="2"/>
              <w:sz w:val="21"/>
              <w14:ligatures w14:val="standardContextual"/>
            </w:rPr>
          </w:pPr>
          <w:hyperlink w:anchor="_Toc156403064" w:history="1">
            <w:r w:rsidRPr="00A21D9F">
              <w:rPr>
                <w:rStyle w:val="a6"/>
                <w:rFonts w:ascii="仿宋_GB2312" w:eastAsia="仿宋_GB2312" w:hAnsi="等线"/>
                <w:noProof/>
              </w:rPr>
              <w:t>十一、实验室主任会议议事规则</w:t>
            </w:r>
            <w:r>
              <w:rPr>
                <w:noProof/>
                <w:webHidden/>
              </w:rPr>
              <w:tab/>
            </w:r>
            <w:r>
              <w:rPr>
                <w:noProof/>
                <w:webHidden/>
              </w:rPr>
              <w:fldChar w:fldCharType="begin"/>
            </w:r>
            <w:r>
              <w:rPr>
                <w:noProof/>
                <w:webHidden/>
              </w:rPr>
              <w:instrText xml:space="preserve"> PAGEREF _Toc156403064 \h </w:instrText>
            </w:r>
            <w:r>
              <w:rPr>
                <w:noProof/>
                <w:webHidden/>
              </w:rPr>
            </w:r>
            <w:r>
              <w:rPr>
                <w:noProof/>
                <w:webHidden/>
              </w:rPr>
              <w:fldChar w:fldCharType="separate"/>
            </w:r>
            <w:r>
              <w:rPr>
                <w:noProof/>
                <w:webHidden/>
              </w:rPr>
              <w:t>23</w:t>
            </w:r>
            <w:r>
              <w:rPr>
                <w:noProof/>
                <w:webHidden/>
              </w:rPr>
              <w:fldChar w:fldCharType="end"/>
            </w:r>
          </w:hyperlink>
        </w:p>
        <w:p w14:paraId="1409B271" w14:textId="1B151466" w:rsidR="00247ECF" w:rsidRDefault="00247ECF">
          <w:pPr>
            <w:pStyle w:val="TOC1"/>
            <w:tabs>
              <w:tab w:val="right" w:leader="dot" w:pos="8296"/>
            </w:tabs>
            <w:rPr>
              <w:rFonts w:cstheme="minorBidi"/>
              <w:noProof/>
              <w:kern w:val="2"/>
              <w:sz w:val="21"/>
              <w14:ligatures w14:val="standardContextual"/>
            </w:rPr>
          </w:pPr>
          <w:hyperlink w:anchor="_Toc156403065" w:history="1">
            <w:r w:rsidRPr="00A21D9F">
              <w:rPr>
                <w:rStyle w:val="a6"/>
                <w:rFonts w:ascii="仿宋_GB2312" w:eastAsia="仿宋_GB2312" w:hAnsi="等线"/>
                <w:noProof/>
              </w:rPr>
              <w:t>十二、实验室研究生管理办法细则</w:t>
            </w:r>
            <w:r>
              <w:rPr>
                <w:noProof/>
                <w:webHidden/>
              </w:rPr>
              <w:tab/>
            </w:r>
            <w:r>
              <w:rPr>
                <w:noProof/>
                <w:webHidden/>
              </w:rPr>
              <w:fldChar w:fldCharType="begin"/>
            </w:r>
            <w:r>
              <w:rPr>
                <w:noProof/>
                <w:webHidden/>
              </w:rPr>
              <w:instrText xml:space="preserve"> PAGEREF _Toc156403065 \h </w:instrText>
            </w:r>
            <w:r>
              <w:rPr>
                <w:noProof/>
                <w:webHidden/>
              </w:rPr>
            </w:r>
            <w:r>
              <w:rPr>
                <w:noProof/>
                <w:webHidden/>
              </w:rPr>
              <w:fldChar w:fldCharType="separate"/>
            </w:r>
            <w:r>
              <w:rPr>
                <w:noProof/>
                <w:webHidden/>
              </w:rPr>
              <w:t>27</w:t>
            </w:r>
            <w:r>
              <w:rPr>
                <w:noProof/>
                <w:webHidden/>
              </w:rPr>
              <w:fldChar w:fldCharType="end"/>
            </w:r>
          </w:hyperlink>
        </w:p>
        <w:p w14:paraId="530F5704" w14:textId="5F3A6294" w:rsidR="00247ECF" w:rsidRDefault="00247ECF">
          <w:pPr>
            <w:pStyle w:val="TOC1"/>
            <w:tabs>
              <w:tab w:val="right" w:leader="dot" w:pos="8296"/>
            </w:tabs>
            <w:rPr>
              <w:rFonts w:cstheme="minorBidi"/>
              <w:noProof/>
              <w:kern w:val="2"/>
              <w:sz w:val="21"/>
              <w14:ligatures w14:val="standardContextual"/>
            </w:rPr>
          </w:pPr>
          <w:hyperlink w:anchor="_Toc156403066" w:history="1">
            <w:r w:rsidRPr="00A21D9F">
              <w:rPr>
                <w:rStyle w:val="a6"/>
                <w:rFonts w:ascii="仿宋_GB2312" w:eastAsia="仿宋_GB2312" w:hAnsi="等线"/>
                <w:noProof/>
              </w:rPr>
              <w:t>十三、实验室知识产权保护管理办法</w:t>
            </w:r>
            <w:r>
              <w:rPr>
                <w:noProof/>
                <w:webHidden/>
              </w:rPr>
              <w:tab/>
            </w:r>
            <w:r>
              <w:rPr>
                <w:noProof/>
                <w:webHidden/>
              </w:rPr>
              <w:fldChar w:fldCharType="begin"/>
            </w:r>
            <w:r>
              <w:rPr>
                <w:noProof/>
                <w:webHidden/>
              </w:rPr>
              <w:instrText xml:space="preserve"> PAGEREF _Toc156403066 \h </w:instrText>
            </w:r>
            <w:r>
              <w:rPr>
                <w:noProof/>
                <w:webHidden/>
              </w:rPr>
            </w:r>
            <w:r>
              <w:rPr>
                <w:noProof/>
                <w:webHidden/>
              </w:rPr>
              <w:fldChar w:fldCharType="separate"/>
            </w:r>
            <w:r>
              <w:rPr>
                <w:noProof/>
                <w:webHidden/>
              </w:rPr>
              <w:t>29</w:t>
            </w:r>
            <w:r>
              <w:rPr>
                <w:noProof/>
                <w:webHidden/>
              </w:rPr>
              <w:fldChar w:fldCharType="end"/>
            </w:r>
          </w:hyperlink>
        </w:p>
        <w:p w14:paraId="0E8A169D" w14:textId="2B263A4C" w:rsidR="00247ECF" w:rsidRDefault="00247ECF">
          <w:pPr>
            <w:pStyle w:val="TOC1"/>
            <w:tabs>
              <w:tab w:val="right" w:leader="dot" w:pos="8296"/>
            </w:tabs>
            <w:rPr>
              <w:rFonts w:cstheme="minorBidi"/>
              <w:noProof/>
              <w:kern w:val="2"/>
              <w:sz w:val="21"/>
              <w14:ligatures w14:val="standardContextual"/>
            </w:rPr>
          </w:pPr>
          <w:hyperlink w:anchor="_Toc156403067" w:history="1">
            <w:r w:rsidRPr="00A21D9F">
              <w:rPr>
                <w:rStyle w:val="a6"/>
                <w:rFonts w:ascii="仿宋_GB2312" w:eastAsia="仿宋_GB2312" w:hAnsi="等线"/>
                <w:noProof/>
              </w:rPr>
              <w:t>十四、实验室科研伦理制度</w:t>
            </w:r>
            <w:r>
              <w:rPr>
                <w:noProof/>
                <w:webHidden/>
              </w:rPr>
              <w:tab/>
            </w:r>
            <w:r>
              <w:rPr>
                <w:noProof/>
                <w:webHidden/>
              </w:rPr>
              <w:fldChar w:fldCharType="begin"/>
            </w:r>
            <w:r>
              <w:rPr>
                <w:noProof/>
                <w:webHidden/>
              </w:rPr>
              <w:instrText xml:space="preserve"> PAGEREF _Toc156403067 \h </w:instrText>
            </w:r>
            <w:r>
              <w:rPr>
                <w:noProof/>
                <w:webHidden/>
              </w:rPr>
            </w:r>
            <w:r>
              <w:rPr>
                <w:noProof/>
                <w:webHidden/>
              </w:rPr>
              <w:fldChar w:fldCharType="separate"/>
            </w:r>
            <w:r>
              <w:rPr>
                <w:noProof/>
                <w:webHidden/>
              </w:rPr>
              <w:t>32</w:t>
            </w:r>
            <w:r>
              <w:rPr>
                <w:noProof/>
                <w:webHidden/>
              </w:rPr>
              <w:fldChar w:fldCharType="end"/>
            </w:r>
          </w:hyperlink>
        </w:p>
        <w:p w14:paraId="62923690" w14:textId="674394D3" w:rsidR="00247ECF" w:rsidRDefault="00247ECF">
          <w:pPr>
            <w:pStyle w:val="TOC2"/>
            <w:tabs>
              <w:tab w:val="right" w:leader="dot" w:pos="8296"/>
            </w:tabs>
            <w:rPr>
              <w:rFonts w:cstheme="minorBidi"/>
              <w:noProof/>
              <w:kern w:val="2"/>
              <w:sz w:val="21"/>
              <w14:ligatures w14:val="standardContextual"/>
            </w:rPr>
          </w:pPr>
          <w:hyperlink w:anchor="_Toc156403068" w:history="1">
            <w:r w:rsidRPr="00A21D9F">
              <w:rPr>
                <w:rStyle w:val="a6"/>
                <w:rFonts w:ascii="仿宋_GB2312" w:eastAsia="仿宋_GB2312"/>
                <w:noProof/>
              </w:rPr>
              <w:t>第一章 总则</w:t>
            </w:r>
            <w:r>
              <w:rPr>
                <w:noProof/>
                <w:webHidden/>
              </w:rPr>
              <w:tab/>
            </w:r>
            <w:r>
              <w:rPr>
                <w:noProof/>
                <w:webHidden/>
              </w:rPr>
              <w:fldChar w:fldCharType="begin"/>
            </w:r>
            <w:r>
              <w:rPr>
                <w:noProof/>
                <w:webHidden/>
              </w:rPr>
              <w:instrText xml:space="preserve"> PAGEREF _Toc156403068 \h </w:instrText>
            </w:r>
            <w:r>
              <w:rPr>
                <w:noProof/>
                <w:webHidden/>
              </w:rPr>
            </w:r>
            <w:r>
              <w:rPr>
                <w:noProof/>
                <w:webHidden/>
              </w:rPr>
              <w:fldChar w:fldCharType="separate"/>
            </w:r>
            <w:r>
              <w:rPr>
                <w:noProof/>
                <w:webHidden/>
              </w:rPr>
              <w:t>32</w:t>
            </w:r>
            <w:r>
              <w:rPr>
                <w:noProof/>
                <w:webHidden/>
              </w:rPr>
              <w:fldChar w:fldCharType="end"/>
            </w:r>
          </w:hyperlink>
        </w:p>
        <w:p w14:paraId="1E440EA0" w14:textId="7B449E98" w:rsidR="00247ECF" w:rsidRDefault="00247ECF">
          <w:pPr>
            <w:pStyle w:val="TOC2"/>
            <w:tabs>
              <w:tab w:val="right" w:leader="dot" w:pos="8296"/>
            </w:tabs>
            <w:rPr>
              <w:rFonts w:cstheme="minorBidi"/>
              <w:noProof/>
              <w:kern w:val="2"/>
              <w:sz w:val="21"/>
              <w14:ligatures w14:val="standardContextual"/>
            </w:rPr>
          </w:pPr>
          <w:hyperlink w:anchor="_Toc156403069" w:history="1">
            <w:r w:rsidRPr="00A21D9F">
              <w:rPr>
                <w:rStyle w:val="a6"/>
                <w:rFonts w:ascii="仿宋_GB2312" w:eastAsia="仿宋_GB2312"/>
                <w:noProof/>
              </w:rPr>
              <w:t>第二章 科研伦理基本原则</w:t>
            </w:r>
            <w:r>
              <w:rPr>
                <w:noProof/>
                <w:webHidden/>
              </w:rPr>
              <w:tab/>
            </w:r>
            <w:r>
              <w:rPr>
                <w:noProof/>
                <w:webHidden/>
              </w:rPr>
              <w:fldChar w:fldCharType="begin"/>
            </w:r>
            <w:r>
              <w:rPr>
                <w:noProof/>
                <w:webHidden/>
              </w:rPr>
              <w:instrText xml:space="preserve"> PAGEREF _Toc156403069 \h </w:instrText>
            </w:r>
            <w:r>
              <w:rPr>
                <w:noProof/>
                <w:webHidden/>
              </w:rPr>
            </w:r>
            <w:r>
              <w:rPr>
                <w:noProof/>
                <w:webHidden/>
              </w:rPr>
              <w:fldChar w:fldCharType="separate"/>
            </w:r>
            <w:r>
              <w:rPr>
                <w:noProof/>
                <w:webHidden/>
              </w:rPr>
              <w:t>33</w:t>
            </w:r>
            <w:r>
              <w:rPr>
                <w:noProof/>
                <w:webHidden/>
              </w:rPr>
              <w:fldChar w:fldCharType="end"/>
            </w:r>
          </w:hyperlink>
        </w:p>
        <w:p w14:paraId="33F1E193" w14:textId="18776DA4" w:rsidR="00247ECF" w:rsidRDefault="00247ECF">
          <w:pPr>
            <w:pStyle w:val="TOC2"/>
            <w:tabs>
              <w:tab w:val="right" w:leader="dot" w:pos="8296"/>
            </w:tabs>
            <w:rPr>
              <w:rFonts w:cstheme="minorBidi"/>
              <w:noProof/>
              <w:kern w:val="2"/>
              <w:sz w:val="21"/>
              <w14:ligatures w14:val="standardContextual"/>
            </w:rPr>
          </w:pPr>
          <w:hyperlink w:anchor="_Toc156403070" w:history="1">
            <w:r w:rsidRPr="00A21D9F">
              <w:rPr>
                <w:rStyle w:val="a6"/>
                <w:rFonts w:ascii="仿宋_GB2312" w:eastAsia="仿宋_GB2312"/>
                <w:noProof/>
              </w:rPr>
              <w:t>第三章 科研伦理审查规范</w:t>
            </w:r>
            <w:r>
              <w:rPr>
                <w:noProof/>
                <w:webHidden/>
              </w:rPr>
              <w:tab/>
            </w:r>
            <w:r>
              <w:rPr>
                <w:noProof/>
                <w:webHidden/>
              </w:rPr>
              <w:fldChar w:fldCharType="begin"/>
            </w:r>
            <w:r>
              <w:rPr>
                <w:noProof/>
                <w:webHidden/>
              </w:rPr>
              <w:instrText xml:space="preserve"> PAGEREF _Toc156403070 \h </w:instrText>
            </w:r>
            <w:r>
              <w:rPr>
                <w:noProof/>
                <w:webHidden/>
              </w:rPr>
            </w:r>
            <w:r>
              <w:rPr>
                <w:noProof/>
                <w:webHidden/>
              </w:rPr>
              <w:fldChar w:fldCharType="separate"/>
            </w:r>
            <w:r>
              <w:rPr>
                <w:noProof/>
                <w:webHidden/>
              </w:rPr>
              <w:t>34</w:t>
            </w:r>
            <w:r>
              <w:rPr>
                <w:noProof/>
                <w:webHidden/>
              </w:rPr>
              <w:fldChar w:fldCharType="end"/>
            </w:r>
          </w:hyperlink>
        </w:p>
        <w:p w14:paraId="616788E3" w14:textId="373E49C8" w:rsidR="00247ECF" w:rsidRDefault="00247ECF">
          <w:pPr>
            <w:pStyle w:val="TOC1"/>
            <w:tabs>
              <w:tab w:val="right" w:leader="dot" w:pos="8296"/>
            </w:tabs>
            <w:rPr>
              <w:rFonts w:cstheme="minorBidi"/>
              <w:noProof/>
              <w:kern w:val="2"/>
              <w:sz w:val="21"/>
              <w14:ligatures w14:val="standardContextual"/>
            </w:rPr>
          </w:pPr>
          <w:hyperlink w:anchor="_Toc156403071" w:history="1">
            <w:r w:rsidRPr="00A21D9F">
              <w:rPr>
                <w:rStyle w:val="a6"/>
                <w:rFonts w:ascii="仿宋_GB2312" w:eastAsia="仿宋_GB2312" w:hAnsi="等线"/>
                <w:noProof/>
              </w:rPr>
              <w:t>十五、实验室学风作风建设条例</w:t>
            </w:r>
            <w:r>
              <w:rPr>
                <w:noProof/>
                <w:webHidden/>
              </w:rPr>
              <w:tab/>
            </w:r>
            <w:r>
              <w:rPr>
                <w:noProof/>
                <w:webHidden/>
              </w:rPr>
              <w:fldChar w:fldCharType="begin"/>
            </w:r>
            <w:r>
              <w:rPr>
                <w:noProof/>
                <w:webHidden/>
              </w:rPr>
              <w:instrText xml:space="preserve"> PAGEREF _Toc156403071 \h </w:instrText>
            </w:r>
            <w:r>
              <w:rPr>
                <w:noProof/>
                <w:webHidden/>
              </w:rPr>
            </w:r>
            <w:r>
              <w:rPr>
                <w:noProof/>
                <w:webHidden/>
              </w:rPr>
              <w:fldChar w:fldCharType="separate"/>
            </w:r>
            <w:r>
              <w:rPr>
                <w:noProof/>
                <w:webHidden/>
              </w:rPr>
              <w:t>37</w:t>
            </w:r>
            <w:r>
              <w:rPr>
                <w:noProof/>
                <w:webHidden/>
              </w:rPr>
              <w:fldChar w:fldCharType="end"/>
            </w:r>
          </w:hyperlink>
        </w:p>
        <w:p w14:paraId="5BFB470D" w14:textId="25536F95" w:rsidR="00247ECF" w:rsidRDefault="00247ECF">
          <w:pPr>
            <w:pStyle w:val="TOC2"/>
            <w:tabs>
              <w:tab w:val="right" w:leader="dot" w:pos="8296"/>
            </w:tabs>
            <w:rPr>
              <w:rFonts w:cstheme="minorBidi"/>
              <w:noProof/>
              <w:kern w:val="2"/>
              <w:sz w:val="21"/>
              <w14:ligatures w14:val="standardContextual"/>
            </w:rPr>
          </w:pPr>
          <w:hyperlink w:anchor="_Toc156403072" w:history="1">
            <w:r w:rsidRPr="00A21D9F">
              <w:rPr>
                <w:rStyle w:val="a6"/>
                <w:rFonts w:ascii="仿宋_GB2312" w:eastAsia="仿宋_GB2312" w:hAnsi="Times New Roman"/>
                <w:noProof/>
              </w:rPr>
              <w:t>第一章 总则</w:t>
            </w:r>
            <w:r>
              <w:rPr>
                <w:noProof/>
                <w:webHidden/>
              </w:rPr>
              <w:tab/>
            </w:r>
            <w:r>
              <w:rPr>
                <w:noProof/>
                <w:webHidden/>
              </w:rPr>
              <w:fldChar w:fldCharType="begin"/>
            </w:r>
            <w:r>
              <w:rPr>
                <w:noProof/>
                <w:webHidden/>
              </w:rPr>
              <w:instrText xml:space="preserve"> PAGEREF _Toc156403072 \h </w:instrText>
            </w:r>
            <w:r>
              <w:rPr>
                <w:noProof/>
                <w:webHidden/>
              </w:rPr>
            </w:r>
            <w:r>
              <w:rPr>
                <w:noProof/>
                <w:webHidden/>
              </w:rPr>
              <w:fldChar w:fldCharType="separate"/>
            </w:r>
            <w:r>
              <w:rPr>
                <w:noProof/>
                <w:webHidden/>
              </w:rPr>
              <w:t>37</w:t>
            </w:r>
            <w:r>
              <w:rPr>
                <w:noProof/>
                <w:webHidden/>
              </w:rPr>
              <w:fldChar w:fldCharType="end"/>
            </w:r>
          </w:hyperlink>
        </w:p>
        <w:p w14:paraId="51E1AEB7" w14:textId="63AA2EFA" w:rsidR="00247ECF" w:rsidRDefault="00247ECF">
          <w:pPr>
            <w:pStyle w:val="TOC2"/>
            <w:tabs>
              <w:tab w:val="right" w:leader="dot" w:pos="8296"/>
            </w:tabs>
            <w:rPr>
              <w:rFonts w:cstheme="minorBidi"/>
              <w:noProof/>
              <w:kern w:val="2"/>
              <w:sz w:val="21"/>
              <w14:ligatures w14:val="standardContextual"/>
            </w:rPr>
          </w:pPr>
          <w:hyperlink w:anchor="_Toc156403073" w:history="1">
            <w:r w:rsidRPr="00A21D9F">
              <w:rPr>
                <w:rStyle w:val="a6"/>
                <w:rFonts w:ascii="仿宋_GB2312" w:eastAsia="仿宋_GB2312" w:hAnsi="Times New Roman"/>
                <w:noProof/>
              </w:rPr>
              <w:t>第二章 学术行为准则</w:t>
            </w:r>
            <w:r>
              <w:rPr>
                <w:noProof/>
                <w:webHidden/>
              </w:rPr>
              <w:tab/>
            </w:r>
            <w:r>
              <w:rPr>
                <w:noProof/>
                <w:webHidden/>
              </w:rPr>
              <w:fldChar w:fldCharType="begin"/>
            </w:r>
            <w:r>
              <w:rPr>
                <w:noProof/>
                <w:webHidden/>
              </w:rPr>
              <w:instrText xml:space="preserve"> PAGEREF _Toc156403073 \h </w:instrText>
            </w:r>
            <w:r>
              <w:rPr>
                <w:noProof/>
                <w:webHidden/>
              </w:rPr>
            </w:r>
            <w:r>
              <w:rPr>
                <w:noProof/>
                <w:webHidden/>
              </w:rPr>
              <w:fldChar w:fldCharType="separate"/>
            </w:r>
            <w:r>
              <w:rPr>
                <w:noProof/>
                <w:webHidden/>
              </w:rPr>
              <w:t>38</w:t>
            </w:r>
            <w:r>
              <w:rPr>
                <w:noProof/>
                <w:webHidden/>
              </w:rPr>
              <w:fldChar w:fldCharType="end"/>
            </w:r>
          </w:hyperlink>
        </w:p>
        <w:p w14:paraId="59F87905" w14:textId="2DE97026" w:rsidR="00247ECF" w:rsidRDefault="00247ECF">
          <w:pPr>
            <w:pStyle w:val="TOC2"/>
            <w:tabs>
              <w:tab w:val="right" w:leader="dot" w:pos="8296"/>
            </w:tabs>
            <w:rPr>
              <w:rFonts w:cstheme="minorBidi"/>
              <w:noProof/>
              <w:kern w:val="2"/>
              <w:sz w:val="21"/>
              <w14:ligatures w14:val="standardContextual"/>
            </w:rPr>
          </w:pPr>
          <w:hyperlink w:anchor="_Toc156403074" w:history="1">
            <w:r w:rsidRPr="00A21D9F">
              <w:rPr>
                <w:rStyle w:val="a6"/>
                <w:rFonts w:ascii="仿宋_GB2312" w:eastAsia="仿宋_GB2312" w:hAnsi="Times New Roman"/>
                <w:noProof/>
              </w:rPr>
              <w:t>第三章 学术不端行为</w:t>
            </w:r>
            <w:r>
              <w:rPr>
                <w:noProof/>
                <w:webHidden/>
              </w:rPr>
              <w:tab/>
            </w:r>
            <w:r>
              <w:rPr>
                <w:noProof/>
                <w:webHidden/>
              </w:rPr>
              <w:fldChar w:fldCharType="begin"/>
            </w:r>
            <w:r>
              <w:rPr>
                <w:noProof/>
                <w:webHidden/>
              </w:rPr>
              <w:instrText xml:space="preserve"> PAGEREF _Toc156403074 \h </w:instrText>
            </w:r>
            <w:r>
              <w:rPr>
                <w:noProof/>
                <w:webHidden/>
              </w:rPr>
            </w:r>
            <w:r>
              <w:rPr>
                <w:noProof/>
                <w:webHidden/>
              </w:rPr>
              <w:fldChar w:fldCharType="separate"/>
            </w:r>
            <w:r>
              <w:rPr>
                <w:noProof/>
                <w:webHidden/>
              </w:rPr>
              <w:t>41</w:t>
            </w:r>
            <w:r>
              <w:rPr>
                <w:noProof/>
                <w:webHidden/>
              </w:rPr>
              <w:fldChar w:fldCharType="end"/>
            </w:r>
          </w:hyperlink>
        </w:p>
        <w:p w14:paraId="2C47AD27" w14:textId="2565FBA6" w:rsidR="00247ECF" w:rsidRDefault="00247ECF">
          <w:pPr>
            <w:pStyle w:val="TOC2"/>
            <w:tabs>
              <w:tab w:val="right" w:leader="dot" w:pos="8296"/>
            </w:tabs>
            <w:rPr>
              <w:rFonts w:cstheme="minorBidi"/>
              <w:noProof/>
              <w:kern w:val="2"/>
              <w:sz w:val="21"/>
              <w14:ligatures w14:val="standardContextual"/>
            </w:rPr>
          </w:pPr>
          <w:hyperlink w:anchor="_Toc156403075" w:history="1">
            <w:r w:rsidRPr="00A21D9F">
              <w:rPr>
                <w:rStyle w:val="a6"/>
                <w:rFonts w:ascii="仿宋_GB2312" w:eastAsia="仿宋_GB2312" w:hAnsi="Times New Roman"/>
                <w:noProof/>
              </w:rPr>
              <w:t>第四章 学术不端行为的举报和认定</w:t>
            </w:r>
            <w:r>
              <w:rPr>
                <w:noProof/>
                <w:webHidden/>
              </w:rPr>
              <w:tab/>
            </w:r>
            <w:r>
              <w:rPr>
                <w:noProof/>
                <w:webHidden/>
              </w:rPr>
              <w:fldChar w:fldCharType="begin"/>
            </w:r>
            <w:r>
              <w:rPr>
                <w:noProof/>
                <w:webHidden/>
              </w:rPr>
              <w:instrText xml:space="preserve"> PAGEREF _Toc156403075 \h </w:instrText>
            </w:r>
            <w:r>
              <w:rPr>
                <w:noProof/>
                <w:webHidden/>
              </w:rPr>
            </w:r>
            <w:r>
              <w:rPr>
                <w:noProof/>
                <w:webHidden/>
              </w:rPr>
              <w:fldChar w:fldCharType="separate"/>
            </w:r>
            <w:r>
              <w:rPr>
                <w:noProof/>
                <w:webHidden/>
              </w:rPr>
              <w:t>42</w:t>
            </w:r>
            <w:r>
              <w:rPr>
                <w:noProof/>
                <w:webHidden/>
              </w:rPr>
              <w:fldChar w:fldCharType="end"/>
            </w:r>
          </w:hyperlink>
        </w:p>
        <w:p w14:paraId="54CA8011" w14:textId="7CE98BF0" w:rsidR="00247ECF" w:rsidRDefault="00247ECF">
          <w:pPr>
            <w:pStyle w:val="TOC2"/>
            <w:tabs>
              <w:tab w:val="right" w:leader="dot" w:pos="8296"/>
            </w:tabs>
            <w:rPr>
              <w:rFonts w:cstheme="minorBidi"/>
              <w:noProof/>
              <w:kern w:val="2"/>
              <w:sz w:val="21"/>
              <w14:ligatures w14:val="standardContextual"/>
            </w:rPr>
          </w:pPr>
          <w:hyperlink w:anchor="_Toc156403076" w:history="1">
            <w:r w:rsidRPr="00A21D9F">
              <w:rPr>
                <w:rStyle w:val="a6"/>
                <w:rFonts w:ascii="仿宋_GB2312" w:eastAsia="仿宋_GB2312" w:hAnsi="Times New Roman"/>
                <w:noProof/>
              </w:rPr>
              <w:t>第五章 学术不端行为的处理</w:t>
            </w:r>
            <w:r>
              <w:rPr>
                <w:noProof/>
                <w:webHidden/>
              </w:rPr>
              <w:tab/>
            </w:r>
            <w:r>
              <w:rPr>
                <w:noProof/>
                <w:webHidden/>
              </w:rPr>
              <w:fldChar w:fldCharType="begin"/>
            </w:r>
            <w:r>
              <w:rPr>
                <w:noProof/>
                <w:webHidden/>
              </w:rPr>
              <w:instrText xml:space="preserve"> PAGEREF _Toc156403076 \h </w:instrText>
            </w:r>
            <w:r>
              <w:rPr>
                <w:noProof/>
                <w:webHidden/>
              </w:rPr>
            </w:r>
            <w:r>
              <w:rPr>
                <w:noProof/>
                <w:webHidden/>
              </w:rPr>
              <w:fldChar w:fldCharType="separate"/>
            </w:r>
            <w:r>
              <w:rPr>
                <w:noProof/>
                <w:webHidden/>
              </w:rPr>
              <w:t>44</w:t>
            </w:r>
            <w:r>
              <w:rPr>
                <w:noProof/>
                <w:webHidden/>
              </w:rPr>
              <w:fldChar w:fldCharType="end"/>
            </w:r>
          </w:hyperlink>
        </w:p>
        <w:p w14:paraId="2971DA17" w14:textId="3F7B1C8C" w:rsidR="00247ECF" w:rsidRDefault="00247ECF">
          <w:r>
            <w:rPr>
              <w:b/>
              <w:bCs/>
              <w:lang w:val="zh-CN"/>
            </w:rPr>
            <w:fldChar w:fldCharType="end"/>
          </w:r>
        </w:p>
      </w:sdtContent>
    </w:sdt>
    <w:p w14:paraId="00CA523F" w14:textId="069D21D6" w:rsidR="00B438FC" w:rsidRPr="00247ECF" w:rsidRDefault="00B438FC" w:rsidP="00B438FC">
      <w:pPr>
        <w:rPr>
          <w:rFonts w:ascii="仿宋_GB2312" w:eastAsia="仿宋_GB2312"/>
          <w:sz w:val="28"/>
        </w:rPr>
      </w:pPr>
    </w:p>
    <w:p w14:paraId="6CC1E7B1" w14:textId="77777777" w:rsidR="00B438FC" w:rsidRPr="007D63EC" w:rsidRDefault="00B438FC" w:rsidP="00B438FC"/>
    <w:p w14:paraId="65E262F7" w14:textId="77777777" w:rsidR="00B438FC" w:rsidRDefault="00B438FC" w:rsidP="00B438FC">
      <w:pPr>
        <w:rPr>
          <w:rFonts w:ascii="Times New Roman" w:eastAsia="仿宋" w:hAnsi="Times New Roman"/>
          <w:b/>
          <w:bCs/>
          <w:color w:val="000000"/>
          <w:sz w:val="28"/>
        </w:rPr>
      </w:pPr>
    </w:p>
    <w:p w14:paraId="38FB983D" w14:textId="77777777" w:rsidR="00B438FC" w:rsidRDefault="00B438FC" w:rsidP="00B438FC">
      <w:pPr>
        <w:rPr>
          <w:rFonts w:ascii="Times New Roman" w:eastAsia="仿宋" w:hAnsi="Times New Roman"/>
          <w:b/>
          <w:bCs/>
          <w:color w:val="000000"/>
          <w:sz w:val="28"/>
        </w:rPr>
      </w:pPr>
    </w:p>
    <w:p w14:paraId="270C3554" w14:textId="77777777" w:rsidR="00B438FC" w:rsidRDefault="00B438FC" w:rsidP="00B438FC">
      <w:pPr>
        <w:rPr>
          <w:rFonts w:ascii="Times New Roman" w:eastAsia="仿宋" w:hAnsi="Times New Roman"/>
          <w:b/>
          <w:bCs/>
          <w:color w:val="000000"/>
          <w:sz w:val="28"/>
        </w:rPr>
      </w:pPr>
    </w:p>
    <w:p w14:paraId="4AEAD141" w14:textId="77777777" w:rsidR="00C006E1" w:rsidRDefault="00C006E1" w:rsidP="00B438FC">
      <w:pPr>
        <w:rPr>
          <w:rFonts w:ascii="Times New Roman" w:eastAsia="仿宋" w:hAnsi="Times New Roman"/>
          <w:b/>
          <w:bCs/>
          <w:color w:val="000000"/>
          <w:sz w:val="28"/>
        </w:rPr>
      </w:pPr>
    </w:p>
    <w:p w14:paraId="16A4336B" w14:textId="77777777" w:rsidR="00247ECF" w:rsidRDefault="00247ECF" w:rsidP="00B438FC">
      <w:pPr>
        <w:rPr>
          <w:rFonts w:ascii="Times New Roman" w:eastAsia="仿宋" w:hAnsi="Times New Roman"/>
          <w:b/>
          <w:bCs/>
          <w:color w:val="000000"/>
          <w:sz w:val="28"/>
        </w:rPr>
      </w:pPr>
    </w:p>
    <w:p w14:paraId="4935DA46" w14:textId="77777777" w:rsidR="00247ECF" w:rsidRDefault="00247ECF" w:rsidP="00B438FC">
      <w:pPr>
        <w:rPr>
          <w:rFonts w:ascii="Times New Roman" w:eastAsia="仿宋" w:hAnsi="Times New Roman"/>
          <w:b/>
          <w:bCs/>
          <w:color w:val="000000"/>
          <w:sz w:val="28"/>
        </w:rPr>
      </w:pPr>
    </w:p>
    <w:p w14:paraId="4F790DEC" w14:textId="77777777" w:rsidR="00247ECF" w:rsidRDefault="00247ECF" w:rsidP="00B438FC">
      <w:pPr>
        <w:rPr>
          <w:rFonts w:ascii="Times New Roman" w:eastAsia="仿宋" w:hAnsi="Times New Roman"/>
          <w:b/>
          <w:bCs/>
          <w:color w:val="000000"/>
          <w:sz w:val="28"/>
        </w:rPr>
      </w:pPr>
    </w:p>
    <w:p w14:paraId="1EB0E3D5" w14:textId="77777777" w:rsidR="00247ECF" w:rsidRDefault="00247ECF" w:rsidP="00B438FC">
      <w:pPr>
        <w:rPr>
          <w:rFonts w:ascii="Times New Roman" w:eastAsia="仿宋" w:hAnsi="Times New Roman"/>
          <w:b/>
          <w:bCs/>
          <w:color w:val="000000"/>
          <w:sz w:val="28"/>
        </w:rPr>
      </w:pPr>
    </w:p>
    <w:p w14:paraId="27A0C09C" w14:textId="77777777" w:rsidR="00247ECF" w:rsidRDefault="00247ECF" w:rsidP="00B438FC">
      <w:pPr>
        <w:rPr>
          <w:rFonts w:ascii="Times New Roman" w:eastAsia="仿宋" w:hAnsi="Times New Roman" w:hint="eastAsia"/>
          <w:b/>
          <w:bCs/>
          <w:color w:val="000000"/>
          <w:sz w:val="28"/>
        </w:rPr>
      </w:pPr>
    </w:p>
    <w:p w14:paraId="69BBAF92" w14:textId="77777777" w:rsidR="00C006E1" w:rsidRDefault="00C006E1" w:rsidP="00B438FC">
      <w:pPr>
        <w:rPr>
          <w:rFonts w:ascii="Times New Roman" w:eastAsia="仿宋" w:hAnsi="Times New Roman" w:hint="eastAsia"/>
          <w:b/>
          <w:bCs/>
          <w:color w:val="000000"/>
          <w:sz w:val="28"/>
        </w:rPr>
      </w:pPr>
    </w:p>
    <w:p w14:paraId="1A6690D7" w14:textId="77777777" w:rsidR="00B438FC" w:rsidRDefault="00B438FC" w:rsidP="00B438FC">
      <w:pPr>
        <w:rPr>
          <w:rFonts w:ascii="Times New Roman" w:eastAsia="仿宋" w:hAnsi="Times New Roman"/>
          <w:b/>
          <w:bCs/>
          <w:color w:val="000000"/>
          <w:sz w:val="28"/>
        </w:rPr>
      </w:pPr>
    </w:p>
    <w:p w14:paraId="6BCF39DB" w14:textId="77777777" w:rsidR="00B438FC" w:rsidRPr="00597D19" w:rsidRDefault="00B438FC" w:rsidP="00247ECF">
      <w:pPr>
        <w:pStyle w:val="1"/>
        <w:jc w:val="center"/>
        <w:rPr>
          <w:rFonts w:ascii="仿宋_GB2312" w:eastAsia="仿宋_GB2312" w:hAnsi="等线"/>
          <w:b w:val="0"/>
          <w:kern w:val="0"/>
          <w:sz w:val="28"/>
          <w:szCs w:val="28"/>
        </w:rPr>
      </w:pPr>
      <w:bookmarkStart w:id="1" w:name="一、软件工程国家重点实验室管理办法"/>
      <w:bookmarkStart w:id="2" w:name="_Toc309915511"/>
      <w:bookmarkStart w:id="3" w:name="_Toc309915147"/>
      <w:bookmarkStart w:id="4" w:name="_Toc309914049"/>
      <w:bookmarkStart w:id="5" w:name="_Toc309912409"/>
      <w:bookmarkStart w:id="6" w:name="_Toc309911939"/>
      <w:bookmarkStart w:id="7" w:name="_Toc156403054"/>
      <w:r w:rsidRPr="00597D19">
        <w:rPr>
          <w:rFonts w:ascii="仿宋_GB2312" w:eastAsia="仿宋_GB2312" w:hAnsi="等线" w:hint="eastAsia"/>
          <w:kern w:val="0"/>
          <w:sz w:val="28"/>
          <w:szCs w:val="28"/>
        </w:rPr>
        <w:lastRenderedPageBreak/>
        <w:t>一、实验室管理办法</w:t>
      </w:r>
      <w:bookmarkEnd w:id="1"/>
      <w:r w:rsidRPr="00597D19">
        <w:rPr>
          <w:rFonts w:ascii="仿宋_GB2312" w:eastAsia="仿宋_GB2312" w:hAnsi="等线" w:hint="eastAsia"/>
          <w:kern w:val="0"/>
          <w:sz w:val="28"/>
          <w:szCs w:val="28"/>
        </w:rPr>
        <w:t>总纲</w:t>
      </w:r>
      <w:bookmarkEnd w:id="2"/>
      <w:bookmarkEnd w:id="3"/>
      <w:bookmarkEnd w:id="4"/>
      <w:bookmarkEnd w:id="5"/>
      <w:bookmarkEnd w:id="6"/>
      <w:bookmarkEnd w:id="7"/>
    </w:p>
    <w:p w14:paraId="07EB77C7"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kern w:val="0"/>
          <w:sz w:val="28"/>
          <w:szCs w:val="28"/>
        </w:rPr>
      </w:pPr>
      <w:r w:rsidRPr="00597D19">
        <w:rPr>
          <w:rFonts w:ascii="仿宋_GB2312" w:eastAsia="仿宋_GB2312" w:hAnsi="楷体" w:hint="eastAsia"/>
          <w:color w:val="000000"/>
          <w:kern w:val="0"/>
          <w:sz w:val="28"/>
          <w:szCs w:val="28"/>
        </w:rPr>
        <w:t>实验室依托北京理工大学、同济大学建设，</w:t>
      </w:r>
      <w:r w:rsidRPr="00597D19">
        <w:rPr>
          <w:rFonts w:ascii="仿宋_GB2312" w:eastAsia="仿宋_GB2312" w:hAnsi="楷体" w:hint="eastAsia"/>
          <w:kern w:val="0"/>
          <w:sz w:val="28"/>
          <w:szCs w:val="28"/>
        </w:rPr>
        <w:t>以前沿科学问题及国家重大需求为牵引，汇聚国内外顶尖人才，开展前瞻性、战略性、前沿性基础与应用基础研究。为了切实做好实验室工作，特制定本条例，以确保实验室建设、运行、开放和管理工作的顺利进行。</w:t>
      </w:r>
    </w:p>
    <w:p w14:paraId="6F5ED273"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kern w:val="0"/>
          <w:sz w:val="28"/>
          <w:szCs w:val="28"/>
        </w:rPr>
      </w:pPr>
      <w:r w:rsidRPr="00597D19">
        <w:rPr>
          <w:rFonts w:ascii="仿宋_GB2312" w:eastAsia="仿宋_GB2312" w:hAnsi="楷体" w:hint="eastAsia"/>
          <w:kern w:val="0"/>
          <w:sz w:val="28"/>
          <w:szCs w:val="28"/>
        </w:rPr>
        <w:t>实验室坚持“开放、流动、联合、竞争”的方针，结合</w:t>
      </w:r>
      <w:r>
        <w:rPr>
          <w:rFonts w:ascii="仿宋_GB2312" w:eastAsia="仿宋_GB2312" w:hAnsi="楷体" w:hint="eastAsia"/>
          <w:kern w:val="0"/>
          <w:sz w:val="28"/>
          <w:szCs w:val="28"/>
        </w:rPr>
        <w:t>自主智能无人系统</w:t>
      </w:r>
      <w:r w:rsidRPr="00597D19">
        <w:rPr>
          <w:rFonts w:ascii="仿宋_GB2312" w:eastAsia="仿宋_GB2312" w:hAnsi="楷体" w:hint="eastAsia"/>
          <w:kern w:val="0"/>
          <w:sz w:val="28"/>
          <w:szCs w:val="28"/>
        </w:rPr>
        <w:t>发展的需要，承担国家和地方的重大科研任务。实验室促进学科深度交叉融合，建设体制机制改革示范区，实现一流原创成果的重大突破，培养一流的拔尖创新人才，支撑一流学科发展，建设成为具有</w:t>
      </w:r>
      <w:r>
        <w:rPr>
          <w:rFonts w:ascii="仿宋_GB2312" w:eastAsia="仿宋_GB2312" w:hAnsi="楷体" w:hint="eastAsia"/>
          <w:kern w:val="0"/>
          <w:sz w:val="28"/>
          <w:szCs w:val="28"/>
        </w:rPr>
        <w:t>重要</w:t>
      </w:r>
      <w:r w:rsidRPr="00597D19">
        <w:rPr>
          <w:rFonts w:ascii="仿宋_GB2312" w:eastAsia="仿宋_GB2312" w:hAnsi="楷体" w:hint="eastAsia"/>
          <w:kern w:val="0"/>
          <w:sz w:val="28"/>
          <w:szCs w:val="28"/>
        </w:rPr>
        <w:t>国际地位的学术高地</w:t>
      </w:r>
      <w:r>
        <w:rPr>
          <w:rFonts w:ascii="仿宋_GB2312" w:eastAsia="仿宋_GB2312" w:hAnsi="楷体" w:hint="eastAsia"/>
          <w:kern w:val="0"/>
          <w:sz w:val="28"/>
          <w:szCs w:val="28"/>
        </w:rPr>
        <w:t>。</w:t>
      </w:r>
    </w:p>
    <w:p w14:paraId="23BC78B8"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kern w:val="0"/>
          <w:sz w:val="28"/>
          <w:szCs w:val="28"/>
        </w:rPr>
      </w:pPr>
      <w:r w:rsidRPr="00597D19">
        <w:rPr>
          <w:rFonts w:ascii="仿宋_GB2312" w:eastAsia="仿宋_GB2312" w:hAnsi="楷体" w:hint="eastAsia"/>
          <w:kern w:val="0"/>
          <w:sz w:val="28"/>
          <w:szCs w:val="28"/>
        </w:rPr>
        <w:t>实验室提倡开拓、创新和献身精神，鼓励学科间的交叉渗透，支持不同学术观点的交流，大力培养青年科技人才。</w:t>
      </w:r>
    </w:p>
    <w:p w14:paraId="106FF6E6"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实验室学术委员会是实验室的学术指导和专家咨询组织，对实验室发展方向和重大项目选题进行指导，为实验室的学术发展提供战略咨询，对科研工作进行学术评审。学术委员会</w:t>
      </w:r>
      <w:proofErr w:type="gramStart"/>
      <w:r w:rsidRPr="00597D19">
        <w:rPr>
          <w:rFonts w:ascii="仿宋_GB2312" w:eastAsia="仿宋_GB2312" w:hAnsi="楷体" w:hint="eastAsia"/>
          <w:color w:val="000000"/>
          <w:kern w:val="0"/>
          <w:sz w:val="28"/>
          <w:szCs w:val="28"/>
        </w:rPr>
        <w:t>由领域</w:t>
      </w:r>
      <w:proofErr w:type="gramEnd"/>
      <w:r w:rsidRPr="00597D19">
        <w:rPr>
          <w:rFonts w:ascii="仿宋_GB2312" w:eastAsia="仿宋_GB2312" w:hAnsi="楷体" w:hint="eastAsia"/>
          <w:color w:val="000000"/>
          <w:kern w:val="0"/>
          <w:sz w:val="28"/>
          <w:szCs w:val="28"/>
        </w:rPr>
        <w:t>内的国际</w:t>
      </w:r>
      <w:r>
        <w:rPr>
          <w:rFonts w:ascii="仿宋_GB2312" w:eastAsia="仿宋_GB2312" w:hAnsi="楷体" w:hint="eastAsia"/>
          <w:color w:val="000000"/>
          <w:kern w:val="0"/>
          <w:sz w:val="28"/>
          <w:szCs w:val="28"/>
        </w:rPr>
        <w:t>国内</w:t>
      </w:r>
      <w:r w:rsidRPr="00597D19">
        <w:rPr>
          <w:rFonts w:ascii="仿宋_GB2312" w:eastAsia="仿宋_GB2312" w:hAnsi="楷体" w:hint="eastAsia"/>
          <w:color w:val="000000"/>
          <w:kern w:val="0"/>
          <w:sz w:val="28"/>
          <w:szCs w:val="28"/>
        </w:rPr>
        <w:t>知名学者组成。</w:t>
      </w:r>
    </w:p>
    <w:p w14:paraId="325F970B"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实验室实行主任负责制，负责实验室建设运行发展的全面工作，包括PI聘任、团队建设、科研组织、人才培养、经费使用、绩效考核等各类事项，保障实验室实现发展目标。实验室主任会议是</w:t>
      </w:r>
      <w:r w:rsidRPr="00597D19">
        <w:rPr>
          <w:rFonts w:ascii="仿宋_GB2312" w:eastAsia="仿宋_GB2312" w:hAnsi="楷体" w:hint="eastAsia"/>
          <w:color w:val="000000"/>
          <w:kern w:val="0"/>
          <w:sz w:val="28"/>
          <w:szCs w:val="28"/>
        </w:rPr>
        <w:lastRenderedPageBreak/>
        <w:t>实验室最高办公会议，定期召开，解决日常工作中重大问题，对实验室规划及各项具体政策等重大事项做出决策。</w:t>
      </w:r>
    </w:p>
    <w:p w14:paraId="18325166"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实验室的研究队伍由固定科研人员和流动科研人员组成，配备相应的技术人员和管理人员。固定</w:t>
      </w:r>
      <w:r>
        <w:rPr>
          <w:rFonts w:ascii="仿宋_GB2312" w:eastAsia="仿宋_GB2312" w:hAnsi="楷体" w:hint="eastAsia"/>
          <w:color w:val="000000"/>
          <w:kern w:val="0"/>
          <w:sz w:val="28"/>
          <w:szCs w:val="28"/>
        </w:rPr>
        <w:t>科研</w:t>
      </w:r>
      <w:r w:rsidRPr="00597D19">
        <w:rPr>
          <w:rFonts w:ascii="仿宋_GB2312" w:eastAsia="仿宋_GB2312" w:hAnsi="楷体" w:hint="eastAsia"/>
          <w:color w:val="000000"/>
          <w:kern w:val="0"/>
          <w:sz w:val="28"/>
          <w:szCs w:val="28"/>
        </w:rPr>
        <w:t>人员需完成相应的科学研究工作量，流动科研人员承担实验室的开放课题或自主课题，利用实验室的科研条件和仪器设备开展科学研究与学术交流。</w:t>
      </w:r>
    </w:p>
    <w:p w14:paraId="5D6965B5" w14:textId="77777777" w:rsidR="00B438FC" w:rsidRPr="00597D19" w:rsidRDefault="00B438FC" w:rsidP="00B438FC">
      <w:pPr>
        <w:pStyle w:val="a3"/>
        <w:widowControl/>
        <w:numPr>
          <w:ilvl w:val="0"/>
          <w:numId w:val="3"/>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凡获资助在实验室开展课题研究的流动科研人员，其研究成果归实验室和研究者所在的单位共享。在课题或工作结束时，必须向实验室递交论文或工作报告。论文和成果必须是研究者所在单位和实验室共同署名。自主研究课题的成果必须注明是在实验室的支持下完成。</w:t>
      </w:r>
    </w:p>
    <w:p w14:paraId="2F6FBEAD" w14:textId="77777777" w:rsidR="00B438FC" w:rsidRDefault="00B438FC" w:rsidP="00B438FC">
      <w:pPr>
        <w:pStyle w:val="a3"/>
        <w:widowControl/>
        <w:numPr>
          <w:ilvl w:val="0"/>
          <w:numId w:val="3"/>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凡获实验室的开放基金课题的，按《重点实验室开放课题管理暂行办法》规定执行。</w:t>
      </w:r>
    </w:p>
    <w:p w14:paraId="091E3EBF" w14:textId="77777777" w:rsidR="00247ECF" w:rsidRDefault="00247ECF" w:rsidP="00247ECF">
      <w:pPr>
        <w:widowControl/>
        <w:snapToGrid w:val="0"/>
        <w:spacing w:line="360" w:lineRule="auto"/>
        <w:rPr>
          <w:rFonts w:ascii="仿宋_GB2312" w:eastAsia="仿宋_GB2312" w:hAnsi="楷体"/>
          <w:color w:val="000000"/>
          <w:kern w:val="0"/>
          <w:sz w:val="28"/>
          <w:szCs w:val="28"/>
        </w:rPr>
      </w:pPr>
    </w:p>
    <w:p w14:paraId="0CCBB1AB" w14:textId="77777777" w:rsidR="00247ECF" w:rsidRDefault="00247ECF" w:rsidP="00247ECF">
      <w:pPr>
        <w:widowControl/>
        <w:snapToGrid w:val="0"/>
        <w:spacing w:line="360" w:lineRule="auto"/>
        <w:rPr>
          <w:rFonts w:ascii="仿宋_GB2312" w:eastAsia="仿宋_GB2312" w:hAnsi="楷体"/>
          <w:color w:val="000000"/>
          <w:kern w:val="0"/>
          <w:sz w:val="28"/>
          <w:szCs w:val="28"/>
        </w:rPr>
      </w:pPr>
    </w:p>
    <w:p w14:paraId="266CCEB4" w14:textId="77777777" w:rsidR="00247ECF" w:rsidRDefault="00247ECF" w:rsidP="00247ECF">
      <w:pPr>
        <w:widowControl/>
        <w:snapToGrid w:val="0"/>
        <w:spacing w:line="360" w:lineRule="auto"/>
        <w:rPr>
          <w:rFonts w:ascii="仿宋_GB2312" w:eastAsia="仿宋_GB2312" w:hAnsi="楷体"/>
          <w:color w:val="000000"/>
          <w:kern w:val="0"/>
          <w:sz w:val="28"/>
          <w:szCs w:val="28"/>
        </w:rPr>
      </w:pPr>
    </w:p>
    <w:p w14:paraId="0F07C04A" w14:textId="77777777" w:rsidR="00247ECF" w:rsidRDefault="00247ECF" w:rsidP="00247ECF">
      <w:pPr>
        <w:widowControl/>
        <w:snapToGrid w:val="0"/>
        <w:spacing w:line="360" w:lineRule="auto"/>
        <w:rPr>
          <w:rFonts w:ascii="仿宋_GB2312" w:eastAsia="仿宋_GB2312" w:hAnsi="楷体"/>
          <w:color w:val="000000"/>
          <w:kern w:val="0"/>
          <w:sz w:val="28"/>
          <w:szCs w:val="28"/>
        </w:rPr>
      </w:pPr>
    </w:p>
    <w:p w14:paraId="3EA81314" w14:textId="77777777" w:rsidR="00247ECF" w:rsidRDefault="00247ECF" w:rsidP="00247ECF">
      <w:pPr>
        <w:widowControl/>
        <w:snapToGrid w:val="0"/>
        <w:spacing w:line="360" w:lineRule="auto"/>
        <w:rPr>
          <w:rFonts w:ascii="仿宋_GB2312" w:eastAsia="仿宋_GB2312" w:hAnsi="楷体"/>
          <w:color w:val="000000"/>
          <w:kern w:val="0"/>
          <w:sz w:val="28"/>
          <w:szCs w:val="28"/>
        </w:rPr>
      </w:pPr>
    </w:p>
    <w:p w14:paraId="40768CED" w14:textId="77777777" w:rsidR="00247ECF" w:rsidRPr="00247ECF" w:rsidRDefault="00247ECF" w:rsidP="00247ECF">
      <w:pPr>
        <w:widowControl/>
        <w:snapToGrid w:val="0"/>
        <w:spacing w:line="360" w:lineRule="auto"/>
        <w:rPr>
          <w:rFonts w:ascii="仿宋_GB2312" w:eastAsia="仿宋_GB2312" w:hAnsi="楷体" w:hint="eastAsia"/>
          <w:color w:val="000000"/>
          <w:kern w:val="0"/>
          <w:sz w:val="28"/>
          <w:szCs w:val="28"/>
        </w:rPr>
      </w:pPr>
    </w:p>
    <w:p w14:paraId="6CF2B83B" w14:textId="77777777" w:rsidR="00B438FC" w:rsidRPr="00597D19" w:rsidRDefault="00B438FC" w:rsidP="00247ECF">
      <w:pPr>
        <w:pStyle w:val="1"/>
        <w:jc w:val="center"/>
        <w:rPr>
          <w:rFonts w:ascii="仿宋_GB2312" w:eastAsia="仿宋_GB2312" w:hAnsi="等线"/>
          <w:b w:val="0"/>
          <w:kern w:val="0"/>
          <w:sz w:val="28"/>
          <w:szCs w:val="28"/>
        </w:rPr>
      </w:pPr>
      <w:bookmarkStart w:id="8" w:name="_Toc156403055"/>
      <w:r w:rsidRPr="00597D19">
        <w:rPr>
          <w:rFonts w:ascii="仿宋_GB2312" w:eastAsia="仿宋_GB2312" w:hAnsi="等线" w:hint="eastAsia"/>
          <w:kern w:val="0"/>
          <w:sz w:val="28"/>
          <w:szCs w:val="28"/>
        </w:rPr>
        <w:lastRenderedPageBreak/>
        <w:t>二、实验室学术委员会工作条例</w:t>
      </w:r>
      <w:bookmarkEnd w:id="8"/>
    </w:p>
    <w:p w14:paraId="369290EB" w14:textId="77777777" w:rsidR="00B438FC" w:rsidRPr="00583E92" w:rsidRDefault="00B438FC" w:rsidP="00B438FC">
      <w:pPr>
        <w:pStyle w:val="a3"/>
        <w:widowControl/>
        <w:numPr>
          <w:ilvl w:val="0"/>
          <w:numId w:val="4"/>
        </w:numPr>
        <w:snapToGrid w:val="0"/>
        <w:spacing w:line="360" w:lineRule="auto"/>
        <w:ind w:firstLineChars="0"/>
        <w:rPr>
          <w:rFonts w:ascii="仿宋_GB2312" w:eastAsia="仿宋_GB2312" w:hAnsi="楷体"/>
          <w:color w:val="000000"/>
          <w:kern w:val="0"/>
          <w:sz w:val="28"/>
          <w:szCs w:val="28"/>
        </w:rPr>
      </w:pPr>
      <w:r w:rsidRPr="00583E92">
        <w:rPr>
          <w:rFonts w:ascii="仿宋_GB2312" w:eastAsia="仿宋_GB2312" w:hAnsi="楷体" w:hint="eastAsia"/>
          <w:color w:val="000000"/>
          <w:kern w:val="0"/>
          <w:sz w:val="28"/>
          <w:szCs w:val="28"/>
        </w:rPr>
        <w:t>学术委员会是实验室的学术指导机构，主要职能是把握实验室的研究方向和发展规划，审议实验室的研究课题，指导实验室科研工作，协调学术交流事宜。</w:t>
      </w:r>
    </w:p>
    <w:p w14:paraId="2FCE46FD" w14:textId="77777777" w:rsidR="00B438FC" w:rsidRPr="00583E92" w:rsidRDefault="00B438FC" w:rsidP="00B438FC">
      <w:pPr>
        <w:pStyle w:val="a3"/>
        <w:widowControl/>
        <w:numPr>
          <w:ilvl w:val="0"/>
          <w:numId w:val="4"/>
        </w:numPr>
        <w:snapToGrid w:val="0"/>
        <w:spacing w:line="360" w:lineRule="auto"/>
        <w:ind w:firstLineChars="0"/>
        <w:rPr>
          <w:rFonts w:ascii="仿宋_GB2312" w:eastAsia="仿宋_GB2312" w:hAnsi="楷体"/>
          <w:color w:val="000000"/>
          <w:kern w:val="0"/>
          <w:sz w:val="28"/>
          <w:szCs w:val="28"/>
        </w:rPr>
      </w:pPr>
      <w:r w:rsidRPr="00583E92">
        <w:rPr>
          <w:rFonts w:ascii="仿宋_GB2312" w:eastAsia="仿宋_GB2312" w:hAnsi="楷体" w:hint="eastAsia"/>
          <w:color w:val="000000"/>
          <w:kern w:val="0"/>
          <w:sz w:val="28"/>
          <w:szCs w:val="28"/>
        </w:rPr>
        <w:t>学术委员会由</w:t>
      </w:r>
      <w:r>
        <w:rPr>
          <w:rFonts w:ascii="仿宋_GB2312" w:eastAsia="仿宋_GB2312" w:hAnsi="楷体" w:hint="eastAsia"/>
          <w:color w:val="000000"/>
          <w:kern w:val="0"/>
          <w:sz w:val="28"/>
          <w:szCs w:val="28"/>
        </w:rPr>
        <w:t>国际国内相关领域</w:t>
      </w:r>
      <w:r w:rsidRPr="00583E92">
        <w:rPr>
          <w:rFonts w:ascii="仿宋_GB2312" w:eastAsia="仿宋_GB2312" w:hAnsi="楷体" w:hint="eastAsia"/>
          <w:color w:val="000000"/>
          <w:kern w:val="0"/>
          <w:sz w:val="28"/>
          <w:szCs w:val="28"/>
        </w:rPr>
        <w:t>的专家组成，每届任期为五年。</w:t>
      </w:r>
    </w:p>
    <w:p w14:paraId="1786138E" w14:textId="77777777" w:rsidR="00B438FC" w:rsidRPr="00583E92" w:rsidRDefault="00B438FC" w:rsidP="00B438FC">
      <w:pPr>
        <w:pStyle w:val="a3"/>
        <w:widowControl/>
        <w:numPr>
          <w:ilvl w:val="0"/>
          <w:numId w:val="4"/>
        </w:numPr>
        <w:snapToGrid w:val="0"/>
        <w:spacing w:line="360" w:lineRule="auto"/>
        <w:ind w:firstLineChars="0"/>
        <w:rPr>
          <w:rFonts w:ascii="仿宋_GB2312" w:eastAsia="仿宋_GB2312" w:hAnsi="楷体"/>
          <w:color w:val="000000"/>
          <w:kern w:val="0"/>
          <w:sz w:val="28"/>
          <w:szCs w:val="28"/>
        </w:rPr>
      </w:pPr>
      <w:r w:rsidRPr="00583E92">
        <w:rPr>
          <w:rFonts w:ascii="仿宋_GB2312" w:eastAsia="仿宋_GB2312" w:hAnsi="楷体" w:hint="eastAsia"/>
          <w:color w:val="000000"/>
          <w:kern w:val="0"/>
          <w:sz w:val="28"/>
          <w:szCs w:val="28"/>
        </w:rPr>
        <w:t>学术委员会的工作由主任、副主任委员负责。秘书负责处理日常具体事务，学术委员会的主任委员可根据需要，召集部分委员不定期商讨工作。</w:t>
      </w:r>
    </w:p>
    <w:p w14:paraId="0DA8F88B" w14:textId="77777777" w:rsidR="00B438FC" w:rsidRPr="00583E92" w:rsidRDefault="00B438FC" w:rsidP="00B438FC">
      <w:pPr>
        <w:pStyle w:val="a3"/>
        <w:widowControl/>
        <w:numPr>
          <w:ilvl w:val="0"/>
          <w:numId w:val="4"/>
        </w:numPr>
        <w:snapToGrid w:val="0"/>
        <w:spacing w:line="360" w:lineRule="auto"/>
        <w:ind w:firstLineChars="0"/>
        <w:rPr>
          <w:rFonts w:ascii="仿宋_GB2312" w:eastAsia="仿宋_GB2312" w:hAnsi="楷体"/>
          <w:color w:val="000000"/>
          <w:kern w:val="0"/>
          <w:sz w:val="28"/>
          <w:szCs w:val="28"/>
        </w:rPr>
      </w:pPr>
      <w:r w:rsidRPr="00583E92">
        <w:rPr>
          <w:rFonts w:ascii="仿宋_GB2312" w:eastAsia="仿宋_GB2312" w:hAnsi="楷体" w:hint="eastAsia"/>
          <w:color w:val="000000"/>
          <w:kern w:val="0"/>
          <w:sz w:val="28"/>
          <w:szCs w:val="28"/>
        </w:rPr>
        <w:t>学术委员会定期召开全体会议，一般每年一次，每次实到人数不少于三分之二，主要议题包括：听取实验室主任的年度工作报告；研究和审议实验室的科研方向和发展规划；审议和检查实验室的课题的申请及执行情况；检查实验室建设的有关问题并提出建议。</w:t>
      </w:r>
    </w:p>
    <w:p w14:paraId="2653AAB0" w14:textId="77777777" w:rsidR="00B438FC" w:rsidRPr="00583E92" w:rsidRDefault="00B438FC" w:rsidP="00B438FC">
      <w:pPr>
        <w:pStyle w:val="a3"/>
        <w:widowControl/>
        <w:numPr>
          <w:ilvl w:val="0"/>
          <w:numId w:val="4"/>
        </w:numPr>
        <w:snapToGrid w:val="0"/>
        <w:spacing w:line="360" w:lineRule="auto"/>
        <w:ind w:firstLineChars="0"/>
        <w:rPr>
          <w:rFonts w:ascii="仿宋_GB2312" w:eastAsia="仿宋_GB2312" w:hAnsi="楷体"/>
          <w:color w:val="000000"/>
          <w:kern w:val="0"/>
          <w:sz w:val="28"/>
          <w:szCs w:val="28"/>
        </w:rPr>
      </w:pPr>
      <w:r w:rsidRPr="00583E92">
        <w:rPr>
          <w:rFonts w:ascii="仿宋_GB2312" w:eastAsia="仿宋_GB2312" w:hAnsi="楷体" w:hint="eastAsia"/>
          <w:color w:val="000000"/>
          <w:kern w:val="0"/>
          <w:sz w:val="28"/>
          <w:szCs w:val="28"/>
        </w:rPr>
        <w:t>学术委员会委员通过讲学、本人或派研究生来实验室短期工作等形式积极参与和支持实验室工作，实验室为他们创造必要条件。</w:t>
      </w:r>
    </w:p>
    <w:p w14:paraId="415F2E1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9CD1607"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1547A8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2A4071D"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8E216C0"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2C7F2A2" w14:textId="19B1E670" w:rsidR="00B438FC" w:rsidRPr="00597D19" w:rsidRDefault="00B438FC" w:rsidP="00247ECF">
      <w:pPr>
        <w:pStyle w:val="1"/>
        <w:jc w:val="center"/>
        <w:rPr>
          <w:rFonts w:ascii="仿宋_GB2312" w:eastAsia="仿宋_GB2312" w:hAnsi="等线"/>
          <w:b w:val="0"/>
          <w:kern w:val="0"/>
          <w:sz w:val="28"/>
          <w:szCs w:val="28"/>
        </w:rPr>
      </w:pPr>
      <w:bookmarkStart w:id="9" w:name="_Toc156403056"/>
      <w:r w:rsidRPr="00597D19">
        <w:rPr>
          <w:rFonts w:ascii="仿宋_GB2312" w:eastAsia="仿宋_GB2312" w:hAnsi="等线" w:hint="eastAsia"/>
          <w:kern w:val="0"/>
          <w:sz w:val="28"/>
          <w:szCs w:val="28"/>
        </w:rPr>
        <w:lastRenderedPageBreak/>
        <w:t>三、实验室主任工作职责</w:t>
      </w:r>
      <w:bookmarkEnd w:id="9"/>
    </w:p>
    <w:p w14:paraId="7BB422BD" w14:textId="77777777" w:rsidR="00B438FC" w:rsidRPr="00123437" w:rsidRDefault="00B438FC" w:rsidP="00B438FC">
      <w:pPr>
        <w:pStyle w:val="a3"/>
        <w:widowControl/>
        <w:numPr>
          <w:ilvl w:val="0"/>
          <w:numId w:val="5"/>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实验室实行主任负责制，全面负责实验室的工作。</w:t>
      </w:r>
    </w:p>
    <w:p w14:paraId="48A5B075" w14:textId="77777777" w:rsidR="00B438FC" w:rsidRPr="00123437" w:rsidRDefault="00B438FC" w:rsidP="00B438FC">
      <w:pPr>
        <w:pStyle w:val="a3"/>
        <w:widowControl/>
        <w:numPr>
          <w:ilvl w:val="0"/>
          <w:numId w:val="5"/>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实验室主任每年必须</w:t>
      </w:r>
      <w:proofErr w:type="gramStart"/>
      <w:r w:rsidRPr="00123437">
        <w:rPr>
          <w:rFonts w:ascii="仿宋_GB2312" w:eastAsia="仿宋_GB2312" w:hAnsi="楷体" w:hint="eastAsia"/>
          <w:color w:val="000000"/>
          <w:kern w:val="0"/>
          <w:sz w:val="28"/>
          <w:szCs w:val="28"/>
        </w:rPr>
        <w:t>向学术</w:t>
      </w:r>
      <w:proofErr w:type="gramEnd"/>
      <w:r w:rsidRPr="00123437">
        <w:rPr>
          <w:rFonts w:ascii="仿宋_GB2312" w:eastAsia="仿宋_GB2312" w:hAnsi="楷体" w:hint="eastAsia"/>
          <w:color w:val="000000"/>
          <w:kern w:val="0"/>
          <w:sz w:val="28"/>
          <w:szCs w:val="28"/>
        </w:rPr>
        <w:t>委员会报告工作进展，报送当年工作总结和下一年工作计划。</w:t>
      </w:r>
    </w:p>
    <w:p w14:paraId="176F65D4" w14:textId="77777777" w:rsidR="00B438FC" w:rsidRPr="00123437" w:rsidRDefault="00B438FC" w:rsidP="00B438FC">
      <w:pPr>
        <w:pStyle w:val="a3"/>
        <w:widowControl/>
        <w:numPr>
          <w:ilvl w:val="0"/>
          <w:numId w:val="5"/>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实验室主任必须配合上级有关部门完成实验室评议、验收和评估工作。</w:t>
      </w:r>
    </w:p>
    <w:p w14:paraId="27A22A05" w14:textId="77777777" w:rsidR="00B438FC" w:rsidRPr="00123437" w:rsidRDefault="00B438FC" w:rsidP="00B438FC">
      <w:pPr>
        <w:pStyle w:val="a3"/>
        <w:widowControl/>
        <w:numPr>
          <w:ilvl w:val="0"/>
          <w:numId w:val="5"/>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实验室主任采取通讯方式定期</w:t>
      </w:r>
      <w:proofErr w:type="gramStart"/>
      <w:r w:rsidRPr="00123437">
        <w:rPr>
          <w:rFonts w:ascii="仿宋_GB2312" w:eastAsia="仿宋_GB2312" w:hAnsi="楷体" w:hint="eastAsia"/>
          <w:color w:val="000000"/>
          <w:kern w:val="0"/>
          <w:sz w:val="28"/>
          <w:szCs w:val="28"/>
        </w:rPr>
        <w:t>向学术</w:t>
      </w:r>
      <w:proofErr w:type="gramEnd"/>
      <w:r w:rsidRPr="00123437">
        <w:rPr>
          <w:rFonts w:ascii="仿宋_GB2312" w:eastAsia="仿宋_GB2312" w:hAnsi="楷体" w:hint="eastAsia"/>
          <w:color w:val="000000"/>
          <w:kern w:val="0"/>
          <w:sz w:val="28"/>
          <w:szCs w:val="28"/>
        </w:rPr>
        <w:t>委员会报送实验室工作纪要及学术简报，使全体学术委员能及时了解和掌握实验室运转工作情况</w:t>
      </w:r>
    </w:p>
    <w:p w14:paraId="1332B78B" w14:textId="77777777" w:rsidR="00B438FC" w:rsidRPr="00123437" w:rsidRDefault="00B438FC" w:rsidP="00B438FC">
      <w:pPr>
        <w:pStyle w:val="a3"/>
        <w:widowControl/>
        <w:numPr>
          <w:ilvl w:val="0"/>
          <w:numId w:val="5"/>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实验室副主任在主任领导下工作，完成分管的工作任务和主任指定的任务。当主任外出时，由常务副主任主持工作。</w:t>
      </w:r>
    </w:p>
    <w:p w14:paraId="465B077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6C5B6D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AE49081"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0BDA9C7"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4B16A17"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05C91D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2686813"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313935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BB80C0A" w14:textId="6A6D6DA0" w:rsidR="00B438FC" w:rsidRPr="00597D19" w:rsidRDefault="00B438FC" w:rsidP="00247ECF">
      <w:pPr>
        <w:pStyle w:val="1"/>
        <w:jc w:val="center"/>
        <w:rPr>
          <w:rFonts w:ascii="仿宋_GB2312" w:eastAsia="仿宋_GB2312" w:hAnsi="等线"/>
          <w:b w:val="0"/>
          <w:kern w:val="0"/>
          <w:sz w:val="28"/>
          <w:szCs w:val="28"/>
        </w:rPr>
      </w:pPr>
      <w:bookmarkStart w:id="10" w:name="_Toc156403057"/>
      <w:r w:rsidRPr="00597D19">
        <w:rPr>
          <w:rFonts w:ascii="仿宋_GB2312" w:eastAsia="仿宋_GB2312" w:hAnsi="等线" w:hint="eastAsia"/>
          <w:kern w:val="0"/>
          <w:sz w:val="28"/>
          <w:szCs w:val="28"/>
        </w:rPr>
        <w:lastRenderedPageBreak/>
        <w:t>四、实验室固定人员条例</w:t>
      </w:r>
      <w:bookmarkEnd w:id="10"/>
    </w:p>
    <w:p w14:paraId="7EB2AC7A"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为加强实验室人员管理，提高实验室科研水平和工作效率，制订本条例。</w:t>
      </w:r>
    </w:p>
    <w:p w14:paraId="278FC426"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实验室固定人员根据其工作性质可为研究人员</w:t>
      </w:r>
      <w:r>
        <w:rPr>
          <w:rFonts w:ascii="仿宋_GB2312" w:eastAsia="仿宋_GB2312" w:hAnsi="楷体" w:hint="eastAsia"/>
          <w:color w:val="000000"/>
          <w:kern w:val="0"/>
          <w:sz w:val="28"/>
          <w:szCs w:val="28"/>
        </w:rPr>
        <w:t>、技术人员、管理人员</w:t>
      </w:r>
      <w:r w:rsidRPr="00123437">
        <w:rPr>
          <w:rFonts w:ascii="仿宋_GB2312" w:eastAsia="仿宋_GB2312" w:hAnsi="楷体" w:hint="eastAsia"/>
          <w:color w:val="000000"/>
          <w:kern w:val="0"/>
          <w:sz w:val="28"/>
          <w:szCs w:val="28"/>
        </w:rPr>
        <w:t>类。</w:t>
      </w:r>
    </w:p>
    <w:p w14:paraId="5164BB26"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研究人员采用定目标、定任务的办法进行管理，实行坐班制，因事外出时必须请假，出国（出境）学习、进修、参加会议等事项除执行有关规定外，还需交书面报告。</w:t>
      </w:r>
    </w:p>
    <w:p w14:paraId="206C7660"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管理人员和技术人员采用定岗位、定职责进行管理，实行坐班制。管理人员主要职责有行政、人事、财务、科研、教学、外事、研究生工作、资料、安全保卫、环境卫生等工作。技术人员的主要职责有</w:t>
      </w:r>
      <w:r>
        <w:rPr>
          <w:rFonts w:ascii="仿宋_GB2312" w:eastAsia="仿宋_GB2312" w:hAnsi="楷体" w:hint="eastAsia"/>
          <w:color w:val="000000"/>
          <w:kern w:val="0"/>
          <w:sz w:val="28"/>
          <w:szCs w:val="28"/>
        </w:rPr>
        <w:t>技术开发、程序编写、工程实现、安装调试、现场测试、售后维护、设备管理、</w:t>
      </w:r>
      <w:r w:rsidRPr="00123437">
        <w:rPr>
          <w:rFonts w:ascii="仿宋_GB2312" w:eastAsia="仿宋_GB2312" w:hAnsi="楷体" w:hint="eastAsia"/>
          <w:color w:val="000000"/>
          <w:kern w:val="0"/>
          <w:sz w:val="28"/>
          <w:szCs w:val="28"/>
        </w:rPr>
        <w:t>网站维护等工作。</w:t>
      </w:r>
    </w:p>
    <w:p w14:paraId="7C0604FB"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全体人员必须参加实验室的集体活动和政治学习。按考核要求，全体人员每年须参加年终考核，并将考核结果报送人事部门备案。</w:t>
      </w:r>
    </w:p>
    <w:p w14:paraId="0DFA15A9" w14:textId="77777777" w:rsidR="00B438FC" w:rsidRPr="00123437" w:rsidRDefault="00B438FC" w:rsidP="00B438FC">
      <w:pPr>
        <w:pStyle w:val="a3"/>
        <w:widowControl/>
        <w:numPr>
          <w:ilvl w:val="0"/>
          <w:numId w:val="6"/>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全体人员要严格遵守各种纪律和规章制度，并自觉维护实验室的荣誉。</w:t>
      </w:r>
    </w:p>
    <w:p w14:paraId="4E1DAD44" w14:textId="77777777" w:rsidR="00B438FC" w:rsidRDefault="00B438FC" w:rsidP="00B438FC">
      <w:pPr>
        <w:widowControl/>
        <w:snapToGrid w:val="0"/>
        <w:spacing w:line="360" w:lineRule="auto"/>
        <w:ind w:left="480"/>
        <w:rPr>
          <w:rFonts w:ascii="仿宋_GB2312" w:eastAsia="仿宋_GB2312" w:hAnsi="楷体"/>
          <w:color w:val="000000"/>
          <w:kern w:val="0"/>
          <w:sz w:val="28"/>
          <w:szCs w:val="28"/>
        </w:rPr>
      </w:pPr>
    </w:p>
    <w:p w14:paraId="43A43DD4" w14:textId="77777777" w:rsidR="00247ECF" w:rsidRPr="00597D19" w:rsidRDefault="00247ECF" w:rsidP="00B438FC">
      <w:pPr>
        <w:widowControl/>
        <w:snapToGrid w:val="0"/>
        <w:spacing w:line="360" w:lineRule="auto"/>
        <w:ind w:left="480"/>
        <w:rPr>
          <w:rFonts w:ascii="仿宋_GB2312" w:eastAsia="仿宋_GB2312" w:hAnsi="楷体" w:hint="eastAsia"/>
          <w:color w:val="000000"/>
          <w:kern w:val="0"/>
          <w:sz w:val="28"/>
          <w:szCs w:val="28"/>
        </w:rPr>
      </w:pPr>
    </w:p>
    <w:p w14:paraId="638CDE5F" w14:textId="77777777" w:rsidR="00B438FC" w:rsidRPr="00597D19" w:rsidRDefault="00B438FC" w:rsidP="00247ECF">
      <w:pPr>
        <w:pStyle w:val="1"/>
        <w:jc w:val="center"/>
        <w:rPr>
          <w:rFonts w:ascii="仿宋_GB2312" w:eastAsia="仿宋_GB2312" w:hAnsi="等线"/>
          <w:b w:val="0"/>
          <w:kern w:val="0"/>
          <w:sz w:val="28"/>
          <w:szCs w:val="28"/>
        </w:rPr>
      </w:pPr>
      <w:bookmarkStart w:id="11" w:name="_Toc156403058"/>
      <w:r w:rsidRPr="00597D19">
        <w:rPr>
          <w:rFonts w:ascii="仿宋_GB2312" w:eastAsia="仿宋_GB2312" w:hAnsi="等线" w:hint="eastAsia"/>
          <w:kern w:val="0"/>
          <w:sz w:val="28"/>
          <w:szCs w:val="28"/>
        </w:rPr>
        <w:lastRenderedPageBreak/>
        <w:t>五、实验室客座人员管理暂行办法</w:t>
      </w:r>
      <w:bookmarkEnd w:id="11"/>
    </w:p>
    <w:p w14:paraId="2E3BC618"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实验室为贯彻“开放、流动、联合、竞争”的管理体制，聘请国内外优秀学者为实验室客座人员，以聚集各方研究力量，努力使实验室成为科学研究基地、人才培养和学术</w:t>
      </w:r>
      <w:r>
        <w:rPr>
          <w:rFonts w:ascii="仿宋_GB2312" w:eastAsia="仿宋_GB2312" w:hAnsi="楷体" w:hint="eastAsia"/>
          <w:color w:val="000000"/>
          <w:kern w:val="0"/>
          <w:sz w:val="28"/>
          <w:szCs w:val="28"/>
        </w:rPr>
        <w:t>交流</w:t>
      </w:r>
      <w:r w:rsidRPr="00123437">
        <w:rPr>
          <w:rFonts w:ascii="仿宋_GB2312" w:eastAsia="仿宋_GB2312" w:hAnsi="楷体" w:hint="eastAsia"/>
          <w:color w:val="000000"/>
          <w:kern w:val="0"/>
          <w:sz w:val="28"/>
          <w:szCs w:val="28"/>
        </w:rPr>
        <w:t>中心。</w:t>
      </w:r>
    </w:p>
    <w:p w14:paraId="462B498E"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客座研究人员必须符合如下条件之一：</w:t>
      </w:r>
    </w:p>
    <w:p w14:paraId="05B1A754" w14:textId="77777777" w:rsidR="00B438FC" w:rsidRPr="00123437" w:rsidRDefault="00B438FC" w:rsidP="00B438FC">
      <w:pPr>
        <w:pStyle w:val="a3"/>
        <w:widowControl/>
        <w:numPr>
          <w:ilvl w:val="0"/>
          <w:numId w:val="8"/>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定期在实验室工作；</w:t>
      </w:r>
    </w:p>
    <w:p w14:paraId="0B6CF3B9" w14:textId="77777777" w:rsidR="00B438FC" w:rsidRPr="00123437" w:rsidRDefault="00B438FC" w:rsidP="00B438FC">
      <w:pPr>
        <w:pStyle w:val="a3"/>
        <w:widowControl/>
        <w:numPr>
          <w:ilvl w:val="0"/>
          <w:numId w:val="8"/>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与实验室有关人员联合指导硕士、博士研究生；</w:t>
      </w:r>
    </w:p>
    <w:p w14:paraId="6DCEA824" w14:textId="77777777" w:rsidR="00B438FC" w:rsidRPr="00123437" w:rsidRDefault="00B438FC" w:rsidP="00B438FC">
      <w:pPr>
        <w:pStyle w:val="a3"/>
        <w:widowControl/>
        <w:numPr>
          <w:ilvl w:val="0"/>
          <w:numId w:val="8"/>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与实验室有关人员联合承担课题或进行科研工作；</w:t>
      </w:r>
    </w:p>
    <w:p w14:paraId="2C15662A" w14:textId="77777777" w:rsidR="00B438FC" w:rsidRPr="00123437" w:rsidRDefault="00B438FC" w:rsidP="00B438FC">
      <w:pPr>
        <w:pStyle w:val="a3"/>
        <w:widowControl/>
        <w:numPr>
          <w:ilvl w:val="0"/>
          <w:numId w:val="8"/>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与实验室有关人员联合从事开放或管理工作。</w:t>
      </w:r>
    </w:p>
    <w:p w14:paraId="4BFD211D"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客座研究人员和其研究生，经申请通过后可使用本实验室设备，可利用实验室的条件作学术报告，实验室予以安排，并且可向实验室申请开放课题。</w:t>
      </w:r>
    </w:p>
    <w:p w14:paraId="48EC36CB"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客座研究人员和其研究生利用本实验室条件进行科研所得成果，均需注有“</w:t>
      </w:r>
      <w:r>
        <w:rPr>
          <w:rFonts w:ascii="仿宋_GB2312" w:eastAsia="仿宋_GB2312" w:hAnsi="楷体" w:hint="eastAsia"/>
          <w:color w:val="000000"/>
          <w:kern w:val="0"/>
          <w:sz w:val="28"/>
          <w:szCs w:val="28"/>
        </w:rPr>
        <w:t>自主智能无人系统全国</w:t>
      </w:r>
      <w:r w:rsidRPr="00123437">
        <w:rPr>
          <w:rFonts w:ascii="仿宋_GB2312" w:eastAsia="仿宋_GB2312" w:hAnsi="楷体" w:hint="eastAsia"/>
          <w:color w:val="000000"/>
          <w:kern w:val="0"/>
          <w:sz w:val="28"/>
          <w:szCs w:val="28"/>
        </w:rPr>
        <w:t>重点实验室”字样。</w:t>
      </w:r>
    </w:p>
    <w:p w14:paraId="28FEDABF"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客座研究人员任期一般为二年，以聘书颁发之日起算。如工作需要续聘者，继续发给聘书或续聘通知。</w:t>
      </w:r>
    </w:p>
    <w:p w14:paraId="541A926C" w14:textId="77777777" w:rsidR="00B438FC" w:rsidRPr="00123437" w:rsidRDefault="00B438FC" w:rsidP="00B438FC">
      <w:pPr>
        <w:pStyle w:val="a3"/>
        <w:widowControl/>
        <w:numPr>
          <w:ilvl w:val="0"/>
          <w:numId w:val="7"/>
        </w:numPr>
        <w:snapToGrid w:val="0"/>
        <w:spacing w:line="360" w:lineRule="auto"/>
        <w:ind w:firstLineChars="0"/>
        <w:rPr>
          <w:rFonts w:ascii="仿宋_GB2312" w:eastAsia="仿宋_GB2312" w:hAnsi="楷体"/>
          <w:color w:val="000000"/>
          <w:kern w:val="0"/>
          <w:sz w:val="28"/>
          <w:szCs w:val="28"/>
        </w:rPr>
      </w:pPr>
      <w:r w:rsidRPr="00123437">
        <w:rPr>
          <w:rFonts w:ascii="仿宋_GB2312" w:eastAsia="仿宋_GB2312" w:hAnsi="楷体" w:hint="eastAsia"/>
          <w:color w:val="000000"/>
          <w:kern w:val="0"/>
          <w:sz w:val="28"/>
          <w:szCs w:val="28"/>
        </w:rPr>
        <w:t>客座研究人员应发挥在国内外的影响，组织联络和参加国内外学术交流，吸引国内外优秀学者来实验室讲学、交流、合作。</w:t>
      </w:r>
    </w:p>
    <w:p w14:paraId="7B88DA92"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A702C8D" w14:textId="0EE4D33F" w:rsidR="00B438FC" w:rsidRPr="00597D19" w:rsidRDefault="00B438FC" w:rsidP="00247ECF">
      <w:pPr>
        <w:pStyle w:val="1"/>
        <w:jc w:val="center"/>
        <w:rPr>
          <w:rFonts w:ascii="仿宋_GB2312" w:eastAsia="仿宋_GB2312" w:hAnsi="等线"/>
          <w:b w:val="0"/>
          <w:kern w:val="0"/>
          <w:sz w:val="28"/>
          <w:szCs w:val="28"/>
        </w:rPr>
      </w:pPr>
      <w:bookmarkStart w:id="12" w:name="_Toc156403059"/>
      <w:r w:rsidRPr="00597D19">
        <w:rPr>
          <w:rFonts w:ascii="仿宋_GB2312" w:eastAsia="仿宋_GB2312" w:hAnsi="等线" w:hint="eastAsia"/>
          <w:kern w:val="0"/>
          <w:sz w:val="28"/>
          <w:szCs w:val="28"/>
        </w:rPr>
        <w:lastRenderedPageBreak/>
        <w:t>六、实验室开放课题管理条例</w:t>
      </w:r>
      <w:bookmarkEnd w:id="12"/>
    </w:p>
    <w:p w14:paraId="5C69E59A" w14:textId="77777777" w:rsidR="00B438FC"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本办法适用于自主智能无人系统</w:t>
      </w:r>
      <w:r>
        <w:rPr>
          <w:rFonts w:ascii="仿宋_GB2312" w:eastAsia="仿宋_GB2312" w:hAnsi="楷体" w:hint="eastAsia"/>
          <w:color w:val="000000"/>
          <w:kern w:val="0"/>
          <w:sz w:val="28"/>
          <w:szCs w:val="28"/>
        </w:rPr>
        <w:t>全国</w:t>
      </w:r>
      <w:r w:rsidRPr="00597D19">
        <w:rPr>
          <w:rFonts w:ascii="仿宋_GB2312" w:eastAsia="仿宋_GB2312" w:hAnsi="楷体" w:hint="eastAsia"/>
          <w:color w:val="000000"/>
          <w:kern w:val="0"/>
          <w:sz w:val="28"/>
          <w:szCs w:val="28"/>
        </w:rPr>
        <w:t>重点实验室下设开放课题的管理。</w:t>
      </w:r>
    </w:p>
    <w:p w14:paraId="659A309E" w14:textId="77777777" w:rsidR="00B438FC"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为进一步激励科研创新、扶持青年人才成长、鼓励跨学科交叉研究、产出重大科研成果，围绕实验室</w:t>
      </w:r>
      <w:proofErr w:type="gramStart"/>
      <w:r w:rsidRPr="00A156F7">
        <w:rPr>
          <w:rFonts w:ascii="仿宋_GB2312" w:eastAsia="仿宋_GB2312" w:hAnsi="楷体" w:hint="eastAsia"/>
          <w:color w:val="000000"/>
          <w:kern w:val="0"/>
          <w:sz w:val="28"/>
          <w:szCs w:val="28"/>
        </w:rPr>
        <w:t>拟突破</w:t>
      </w:r>
      <w:proofErr w:type="gramEnd"/>
      <w:r w:rsidRPr="00A156F7">
        <w:rPr>
          <w:rFonts w:ascii="仿宋_GB2312" w:eastAsia="仿宋_GB2312" w:hAnsi="楷体" w:hint="eastAsia"/>
          <w:color w:val="000000"/>
          <w:kern w:val="0"/>
          <w:sz w:val="28"/>
          <w:szCs w:val="28"/>
        </w:rPr>
        <w:t>的前沿问题和关键核心技术，设立若干开放课题。本领域的研究人员、博士后、工程技术人员等可根据开放课题申报指南申请承担课题研究任务，申请人需填写《自主智能无人系统全国重点实验室开放课题申请书》，提交相关课题研究目标、预期成果及预算经费，由实验室组织专家评审后，给予项目资助。</w:t>
      </w:r>
    </w:p>
    <w:p w14:paraId="6747F7E9" w14:textId="77777777" w:rsidR="00B438FC"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开放课题（组）负责人须认真编制经费预算表，项目验收结题前应当提供经费决算简表及证明材料。课题实施过程中，对预算调整事项须填报预算调整申请表，经课题负责人审核后报实验室备案。</w:t>
      </w:r>
    </w:p>
    <w:p w14:paraId="4EFE8FAB" w14:textId="77777777" w:rsidR="00B438FC"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开放课题（组）经费实行分期额度制，首笔下拨额度为任务书中年度预算的60%，剩余额度在半年度考核后，</w:t>
      </w:r>
      <w:proofErr w:type="gramStart"/>
      <w:r w:rsidRPr="00A156F7">
        <w:rPr>
          <w:rFonts w:ascii="仿宋_GB2312" w:eastAsia="仿宋_GB2312" w:hAnsi="楷体" w:hint="eastAsia"/>
          <w:color w:val="000000"/>
          <w:kern w:val="0"/>
          <w:sz w:val="28"/>
          <w:szCs w:val="28"/>
        </w:rPr>
        <w:t>视任务</w:t>
      </w:r>
      <w:proofErr w:type="gramEnd"/>
      <w:r w:rsidRPr="00A156F7">
        <w:rPr>
          <w:rFonts w:ascii="仿宋_GB2312" w:eastAsia="仿宋_GB2312" w:hAnsi="楷体" w:hint="eastAsia"/>
          <w:color w:val="000000"/>
          <w:kern w:val="0"/>
          <w:sz w:val="28"/>
          <w:szCs w:val="28"/>
        </w:rPr>
        <w:t>完成情况拨付。课题负责人有权根据各方执行情况调整经费拨付。</w:t>
      </w:r>
    </w:p>
    <w:p w14:paraId="16DA6DCA" w14:textId="77777777" w:rsidR="00B438FC" w:rsidRPr="00A156F7"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主要经费使用要求：</w:t>
      </w:r>
    </w:p>
    <w:p w14:paraId="54B2899E" w14:textId="77777777" w:rsidR="00B438FC" w:rsidRPr="00A156F7" w:rsidRDefault="00B438FC" w:rsidP="00B438FC">
      <w:pPr>
        <w:pStyle w:val="a3"/>
        <w:widowControl/>
        <w:numPr>
          <w:ilvl w:val="0"/>
          <w:numId w:val="12"/>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lastRenderedPageBreak/>
        <w:t>设备购置费</w:t>
      </w:r>
    </w:p>
    <w:p w14:paraId="605644D1" w14:textId="77777777" w:rsidR="00B438FC" w:rsidRDefault="00B438FC" w:rsidP="00B438FC">
      <w:pPr>
        <w:widowControl/>
        <w:snapToGrid w:val="0"/>
        <w:spacing w:line="360" w:lineRule="auto"/>
        <w:ind w:left="104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申请人按照规定流程购买仪器设备后，提交购置设备的原始凭证、使用保管负责人名单与保管记录至实验室。原始凭证包括：合同、发票、验收入库单等。</w:t>
      </w:r>
    </w:p>
    <w:p w14:paraId="689AFEA2" w14:textId="77777777" w:rsidR="00B438FC" w:rsidRPr="00A156F7" w:rsidRDefault="00B438FC" w:rsidP="00B438FC">
      <w:pPr>
        <w:pStyle w:val="a3"/>
        <w:widowControl/>
        <w:numPr>
          <w:ilvl w:val="0"/>
          <w:numId w:val="12"/>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测试化验加工费</w:t>
      </w:r>
    </w:p>
    <w:p w14:paraId="1D277E98" w14:textId="77777777" w:rsidR="00B438FC" w:rsidRDefault="00B438FC" w:rsidP="00B438FC">
      <w:pPr>
        <w:widowControl/>
        <w:snapToGrid w:val="0"/>
        <w:spacing w:line="360" w:lineRule="auto"/>
        <w:ind w:left="104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申请人按照规定流程购买测试化验加工服务后，提交相关原始凭证至实验室。原始凭证包括：合同、发票等。</w:t>
      </w:r>
    </w:p>
    <w:p w14:paraId="0F305CB9" w14:textId="77777777" w:rsidR="00B438FC" w:rsidRPr="00A156F7" w:rsidRDefault="00B438FC" w:rsidP="00B438FC">
      <w:pPr>
        <w:pStyle w:val="a3"/>
        <w:widowControl/>
        <w:numPr>
          <w:ilvl w:val="0"/>
          <w:numId w:val="12"/>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劳务费</w:t>
      </w:r>
    </w:p>
    <w:p w14:paraId="4D61CDF8" w14:textId="77777777" w:rsidR="00B438FC" w:rsidRDefault="00B438FC" w:rsidP="00B438FC">
      <w:pPr>
        <w:widowControl/>
        <w:snapToGrid w:val="0"/>
        <w:spacing w:line="360" w:lineRule="auto"/>
        <w:ind w:left="104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劳务费按国家相关经费管理标准确定，原则上每人每月不超过8000元。首笔劳务费拨付前，开放课题（组）负责人须提供劳务费人员清单。后续如有人员变动，以书面形式提交调整原因说明至实验室。超标需事先提交书面报告，经课题负责人审批通过后，超标部分可由课题负责人从课题经费中补贴。</w:t>
      </w:r>
    </w:p>
    <w:p w14:paraId="3C2775BD" w14:textId="77777777" w:rsidR="00B438FC"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各开放课题每季度需以简报形式将成果报送至实验室，实验室根据整体实施情况，定期召开季度会议、半年度会议、年度会议。简报内容包括：课题进展、前沿研究、经费支出、人才和团队建设、国际合作交流、下阶段工作计划等。</w:t>
      </w:r>
    </w:p>
    <w:p w14:paraId="50DCBAE9" w14:textId="77777777" w:rsidR="00B438FC"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本管理办法由自主智能无人系统全国重点实验室负责解释。</w:t>
      </w:r>
    </w:p>
    <w:p w14:paraId="3EFB6206" w14:textId="77777777" w:rsidR="00B438FC" w:rsidRPr="00A156F7" w:rsidRDefault="00B438FC" w:rsidP="00B438FC">
      <w:pPr>
        <w:pStyle w:val="a3"/>
        <w:widowControl/>
        <w:numPr>
          <w:ilvl w:val="0"/>
          <w:numId w:val="11"/>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lastRenderedPageBreak/>
        <w:t>本管理办法未尽事宜，按照《自主智能无人系统全国重点实验室管理办法总纲》及有关科技计划项目和经费管理办法执行。</w:t>
      </w:r>
    </w:p>
    <w:p w14:paraId="4F98D9C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6C5F26D"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4D0AB0D"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DBFFAE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C60C53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BA22C0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491A03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4DD2712"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EF7ECE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4C894E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6FF13C1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8E896C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41C0AF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1B13441"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2E6646D"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D31E484"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CEC50CD" w14:textId="2BA75342" w:rsidR="00B438FC" w:rsidRPr="00597D19" w:rsidRDefault="00B438FC" w:rsidP="00247ECF">
      <w:pPr>
        <w:pStyle w:val="1"/>
        <w:jc w:val="center"/>
        <w:rPr>
          <w:rFonts w:ascii="仿宋_GB2312" w:eastAsia="仿宋_GB2312" w:hAnsi="等线"/>
          <w:b w:val="0"/>
          <w:kern w:val="0"/>
          <w:sz w:val="28"/>
          <w:szCs w:val="28"/>
        </w:rPr>
      </w:pPr>
      <w:bookmarkStart w:id="13" w:name="_Toc156403060"/>
      <w:r w:rsidRPr="00597D19">
        <w:rPr>
          <w:rFonts w:ascii="仿宋_GB2312" w:eastAsia="仿宋_GB2312" w:hAnsi="等线" w:hint="eastAsia"/>
          <w:kern w:val="0"/>
          <w:sz w:val="28"/>
          <w:szCs w:val="28"/>
        </w:rPr>
        <w:lastRenderedPageBreak/>
        <w:t>七、实验室科技工作保密制度</w:t>
      </w:r>
      <w:bookmarkEnd w:id="13"/>
    </w:p>
    <w:p w14:paraId="20E4B366"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Pr>
          <w:rFonts w:ascii="仿宋_GB2312" w:eastAsia="仿宋_GB2312" w:hAnsi="楷体" w:hint="eastAsia"/>
          <w:color w:val="000000"/>
          <w:kern w:val="0"/>
          <w:sz w:val="28"/>
          <w:szCs w:val="28"/>
        </w:rPr>
        <w:t>为做好自主智能无人系统全国</w:t>
      </w:r>
      <w:r w:rsidRPr="00597D19">
        <w:rPr>
          <w:rFonts w:ascii="仿宋_GB2312" w:eastAsia="仿宋_GB2312" w:hAnsi="楷体" w:hint="eastAsia"/>
          <w:color w:val="000000"/>
          <w:kern w:val="0"/>
          <w:sz w:val="28"/>
          <w:szCs w:val="28"/>
        </w:rPr>
        <w:t>重点实验室国家科学技术研究、试验/实验过程中的保密工作,根据《中华人民共和国保守国家秘密法》《中华人民共和国科学技术进步法》《中华人民共和国保守国家秘密法实施条例》《科学技术保密规定》和</w:t>
      </w:r>
      <w:r>
        <w:rPr>
          <w:rFonts w:ascii="仿宋_GB2312" w:eastAsia="仿宋_GB2312" w:hAnsi="楷体" w:hint="eastAsia"/>
          <w:color w:val="000000"/>
          <w:kern w:val="0"/>
          <w:sz w:val="28"/>
          <w:szCs w:val="28"/>
        </w:rPr>
        <w:t>北京理工大学、</w:t>
      </w:r>
      <w:r w:rsidRPr="00597D19">
        <w:rPr>
          <w:rFonts w:ascii="仿宋_GB2312" w:eastAsia="仿宋_GB2312" w:hAnsi="楷体" w:hint="eastAsia"/>
          <w:color w:val="000000"/>
          <w:kern w:val="0"/>
          <w:sz w:val="28"/>
          <w:szCs w:val="28"/>
        </w:rPr>
        <w:t>同济大学有关保守国家秘密的有关规定以及实验室实际情况,并制定本规定。</w:t>
      </w:r>
    </w:p>
    <w:p w14:paraId="00C30B41"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实验室在对外开放、合作研究、对外交流中，严格按照国家科学技术保密规定范围，保守国家秘密。</w:t>
      </w:r>
    </w:p>
    <w:p w14:paraId="55935CC2"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实验室各项工作应遵守国家及学校安全保密方面的有关规定,各项目组可以根据实际需要配备专职或兼职保密工作人员。重点实验室开展经常性的保密教育和检查,不断完善保密设施和提高技术防范水平。</w:t>
      </w:r>
    </w:p>
    <w:p w14:paraId="115A5566"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Pr>
          <w:rFonts w:ascii="仿宋_GB2312" w:eastAsia="仿宋_GB2312" w:hAnsi="楷体" w:hint="eastAsia"/>
          <w:color w:val="000000"/>
          <w:kern w:val="0"/>
          <w:sz w:val="28"/>
          <w:szCs w:val="28"/>
        </w:rPr>
        <w:t>实验室研究人员承担带有密级的重大军工</w:t>
      </w:r>
      <w:r w:rsidRPr="00251C47">
        <w:rPr>
          <w:rFonts w:ascii="仿宋_GB2312" w:eastAsia="仿宋_GB2312" w:hAnsi="楷体" w:hint="eastAsia"/>
          <w:color w:val="000000"/>
          <w:kern w:val="0"/>
          <w:sz w:val="28"/>
          <w:szCs w:val="28"/>
        </w:rPr>
        <w:t>科研项目,</w:t>
      </w:r>
      <w:r>
        <w:rPr>
          <w:rFonts w:ascii="仿宋_GB2312" w:eastAsia="仿宋_GB2312" w:hAnsi="楷体" w:hint="eastAsia"/>
          <w:color w:val="000000"/>
          <w:kern w:val="0"/>
          <w:sz w:val="28"/>
          <w:szCs w:val="28"/>
        </w:rPr>
        <w:t>必须提前向学校科研主管部门和保密管理部门</w:t>
      </w:r>
      <w:r w:rsidRPr="00251C47">
        <w:rPr>
          <w:rFonts w:ascii="仿宋_GB2312" w:eastAsia="仿宋_GB2312" w:hAnsi="楷体" w:hint="eastAsia"/>
          <w:color w:val="000000"/>
          <w:kern w:val="0"/>
          <w:sz w:val="28"/>
          <w:szCs w:val="28"/>
        </w:rPr>
        <w:t>备案并接受监督。</w:t>
      </w:r>
    </w:p>
    <w:p w14:paraId="518ADD9B"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实验室各研究人员的科技交流必须在批准的范围内进行,与国内单位进行科技交流应遵守保密有关规定。</w:t>
      </w:r>
    </w:p>
    <w:p w14:paraId="57645BF3"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严禁通过实验室的传真机、电话机传递保密内容的事项。</w:t>
      </w:r>
    </w:p>
    <w:p w14:paraId="40284E8C"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lastRenderedPageBreak/>
        <w:t>严禁在移动通信工具、无线话筒、无线电话、对讲机、E-mail、微信、QQ等即时通讯软件，</w:t>
      </w:r>
      <w:proofErr w:type="gramStart"/>
      <w:r w:rsidRPr="00251C47">
        <w:rPr>
          <w:rFonts w:ascii="仿宋_GB2312" w:eastAsia="仿宋_GB2312" w:hAnsi="楷体" w:hint="eastAsia"/>
          <w:color w:val="000000"/>
          <w:kern w:val="0"/>
          <w:sz w:val="28"/>
          <w:szCs w:val="28"/>
        </w:rPr>
        <w:t>腾讯会议</w:t>
      </w:r>
      <w:proofErr w:type="gramEnd"/>
      <w:r w:rsidRPr="00251C47">
        <w:rPr>
          <w:rFonts w:ascii="仿宋_GB2312" w:eastAsia="仿宋_GB2312" w:hAnsi="楷体" w:hint="eastAsia"/>
          <w:color w:val="000000"/>
          <w:kern w:val="0"/>
          <w:sz w:val="28"/>
          <w:szCs w:val="28"/>
        </w:rPr>
        <w:t>等非保密网络使用中涉及国家和科技机密事项。</w:t>
      </w:r>
    </w:p>
    <w:p w14:paraId="655A1F75"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对外协作时,带有密级的协作事项必须报学校管理部门批准后,方可执行,协作活动必须在批准的范围内进行,签订的合同协议中必须明确保密要求。</w:t>
      </w:r>
    </w:p>
    <w:p w14:paraId="4D75BA19"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 xml:space="preserve">请境外客座专家来实验室工作或实验室人员因公出境、出国,必须履行安全保密批准手续。  </w:t>
      </w:r>
    </w:p>
    <w:p w14:paraId="38712ED1"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外单位人员因工作需要来室参观,应提前报实验室领导批准，确定参观内容。参观人员在实验室科研区未经批准不得摄像、拍照或录音。实验室工作人员未经批准不得擅自带领外单位人员</w:t>
      </w:r>
      <w:proofErr w:type="gramStart"/>
      <w:r w:rsidRPr="00251C47">
        <w:rPr>
          <w:rFonts w:ascii="仿宋_GB2312" w:eastAsia="仿宋_GB2312" w:hAnsi="楷体" w:hint="eastAsia"/>
          <w:color w:val="000000"/>
          <w:kern w:val="0"/>
          <w:sz w:val="28"/>
          <w:szCs w:val="28"/>
        </w:rPr>
        <w:t>进科研</w:t>
      </w:r>
      <w:proofErr w:type="gramEnd"/>
      <w:r w:rsidRPr="00251C47">
        <w:rPr>
          <w:rFonts w:ascii="仿宋_GB2312" w:eastAsia="仿宋_GB2312" w:hAnsi="楷体" w:hint="eastAsia"/>
          <w:color w:val="000000"/>
          <w:kern w:val="0"/>
          <w:sz w:val="28"/>
          <w:szCs w:val="28"/>
        </w:rPr>
        <w:t>区参观。</w:t>
      </w:r>
    </w:p>
    <w:p w14:paraId="691DEAAE"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外事活动中,接待人员和被参观部门的人员要严格按照统一的口径介绍情况。</w:t>
      </w:r>
    </w:p>
    <w:p w14:paraId="3BC0FE7C"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实验室研究人员向外投寄的业务论文,投寄前要办理有关手续，导师要负责审查学生的论文内容是否涉密。</w:t>
      </w:r>
    </w:p>
    <w:p w14:paraId="75EFBCC0"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实验室召开涉密会议,应根据会议的涉及情况确定会议密级,选择有利于保密的场所,控制与会人数,明确保密要求,遵守保</w:t>
      </w:r>
      <w:r w:rsidRPr="00251C47">
        <w:rPr>
          <w:rFonts w:ascii="仿宋_GB2312" w:eastAsia="仿宋_GB2312" w:hAnsi="楷体" w:hint="eastAsia"/>
          <w:color w:val="000000"/>
          <w:kern w:val="0"/>
          <w:sz w:val="28"/>
          <w:szCs w:val="28"/>
        </w:rPr>
        <w:lastRenderedPageBreak/>
        <w:t>密制度,涉密会议所使用的文件材料,会后要及时收回,不得在非保密本上记录涉</w:t>
      </w:r>
      <w:proofErr w:type="gramStart"/>
      <w:r w:rsidRPr="00251C47">
        <w:rPr>
          <w:rFonts w:ascii="仿宋_GB2312" w:eastAsia="仿宋_GB2312" w:hAnsi="楷体" w:hint="eastAsia"/>
          <w:color w:val="000000"/>
          <w:kern w:val="0"/>
          <w:sz w:val="28"/>
          <w:szCs w:val="28"/>
        </w:rPr>
        <w:t>咨</w:t>
      </w:r>
      <w:proofErr w:type="gramEnd"/>
      <w:r w:rsidRPr="00251C47">
        <w:rPr>
          <w:rFonts w:ascii="仿宋_GB2312" w:eastAsia="仿宋_GB2312" w:hAnsi="楷体" w:hint="eastAsia"/>
          <w:color w:val="000000"/>
          <w:kern w:val="0"/>
          <w:sz w:val="28"/>
          <w:szCs w:val="28"/>
        </w:rPr>
        <w:t>事项。</w:t>
      </w:r>
    </w:p>
    <w:p w14:paraId="09290C90"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实验室内的计算机网络工作要遵守安全保密规章制度,凡承担涉及秘密项目的计算、管理、控制、测试等任务的计算机不得与国际互联网通接，在使用中还应采取安全保密措施。</w:t>
      </w:r>
    </w:p>
    <w:p w14:paraId="06D398B4"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本规定如与上级有关保密规定相抵触时,以上级有关规定为准。</w:t>
      </w:r>
    </w:p>
    <w:p w14:paraId="7E95E131" w14:textId="77777777" w:rsidR="00B438FC" w:rsidRPr="00251C47" w:rsidRDefault="00B438FC" w:rsidP="00B438FC">
      <w:pPr>
        <w:pStyle w:val="a3"/>
        <w:widowControl/>
        <w:numPr>
          <w:ilvl w:val="0"/>
          <w:numId w:val="9"/>
        </w:numPr>
        <w:snapToGrid w:val="0"/>
        <w:spacing w:line="360" w:lineRule="auto"/>
        <w:ind w:firstLineChars="0"/>
        <w:rPr>
          <w:rFonts w:ascii="仿宋_GB2312" w:eastAsia="仿宋_GB2312" w:hAnsi="楷体"/>
          <w:color w:val="000000"/>
          <w:kern w:val="0"/>
          <w:sz w:val="28"/>
          <w:szCs w:val="28"/>
        </w:rPr>
      </w:pPr>
      <w:r w:rsidRPr="00251C47">
        <w:rPr>
          <w:rFonts w:ascii="仿宋_GB2312" w:eastAsia="仿宋_GB2312" w:hAnsi="楷体" w:hint="eastAsia"/>
          <w:color w:val="000000"/>
          <w:kern w:val="0"/>
          <w:sz w:val="28"/>
          <w:szCs w:val="28"/>
        </w:rPr>
        <w:t>本规定由</w:t>
      </w:r>
      <w:r>
        <w:rPr>
          <w:rFonts w:ascii="仿宋_GB2312" w:eastAsia="仿宋_GB2312" w:hAnsi="楷体" w:hint="eastAsia"/>
          <w:color w:val="000000"/>
          <w:kern w:val="0"/>
          <w:sz w:val="28"/>
          <w:szCs w:val="28"/>
        </w:rPr>
        <w:t>自主智能无人系统全国重点</w:t>
      </w:r>
      <w:r w:rsidRPr="00251C47">
        <w:rPr>
          <w:rFonts w:ascii="仿宋_GB2312" w:eastAsia="仿宋_GB2312" w:hAnsi="楷体" w:hint="eastAsia"/>
          <w:color w:val="000000"/>
          <w:kern w:val="0"/>
          <w:sz w:val="28"/>
          <w:szCs w:val="28"/>
        </w:rPr>
        <w:t>实验室负责解释。</w:t>
      </w:r>
    </w:p>
    <w:p w14:paraId="5BC4DA68"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93CD6D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FDE300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DB44C8C"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BE373BE"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2C6166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908052C"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4AB8B8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DE5F1F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447FA14"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EFE896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EE456EE"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6ED10A8" w14:textId="05EA7703" w:rsidR="00B438FC" w:rsidRPr="00597D19" w:rsidRDefault="00B438FC" w:rsidP="00247ECF">
      <w:pPr>
        <w:pStyle w:val="1"/>
        <w:jc w:val="center"/>
        <w:rPr>
          <w:rFonts w:ascii="仿宋_GB2312" w:eastAsia="仿宋_GB2312" w:hAnsi="等线"/>
          <w:b w:val="0"/>
          <w:kern w:val="0"/>
          <w:sz w:val="28"/>
          <w:szCs w:val="28"/>
        </w:rPr>
      </w:pPr>
      <w:bookmarkStart w:id="14" w:name="_Toc156403061"/>
      <w:r w:rsidRPr="00597D19">
        <w:rPr>
          <w:rFonts w:ascii="仿宋_GB2312" w:eastAsia="仿宋_GB2312" w:hAnsi="等线" w:hint="eastAsia"/>
          <w:kern w:val="0"/>
          <w:sz w:val="28"/>
          <w:szCs w:val="28"/>
        </w:rPr>
        <w:lastRenderedPageBreak/>
        <w:t>八、实验室仪器设备管理办法</w:t>
      </w:r>
      <w:bookmarkEnd w:id="14"/>
    </w:p>
    <w:p w14:paraId="5FA4E09C"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设备是提高科研水平和教学质量</w:t>
      </w:r>
      <w:r>
        <w:rPr>
          <w:rFonts w:ascii="仿宋_GB2312" w:eastAsia="仿宋_GB2312" w:hAnsi="楷体" w:hint="eastAsia"/>
          <w:color w:val="000000"/>
          <w:kern w:val="0"/>
          <w:sz w:val="28"/>
          <w:szCs w:val="28"/>
        </w:rPr>
        <w:t>，</w:t>
      </w:r>
      <w:r w:rsidRPr="00597D19">
        <w:rPr>
          <w:rFonts w:ascii="仿宋_GB2312" w:eastAsia="仿宋_GB2312" w:hAnsi="楷体" w:hint="eastAsia"/>
          <w:color w:val="000000"/>
          <w:kern w:val="0"/>
          <w:sz w:val="28"/>
          <w:szCs w:val="28"/>
        </w:rPr>
        <w:t>培养高层次人才的重要物资基础。为发挥设备效益，提供科研仪器设备条件及良好环境，降低维护费用，延长使用寿命，提高使用率，达到资源共享的目的，特制定以下管理办法：</w:t>
      </w:r>
    </w:p>
    <w:p w14:paraId="5349A9DF" w14:textId="77777777" w:rsidR="00B438FC" w:rsidRPr="00A156F7"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仪器设备范围：凡实验室的各种常用和贵重仪器均在此范围内。</w:t>
      </w:r>
    </w:p>
    <w:p w14:paraId="4C06AAC0" w14:textId="77777777" w:rsidR="00B438FC" w:rsidRPr="00A156F7"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管理规则：实验室的仪器设备实行统一管理，分级负责的原则，由一位副主任主管实验室仪器设备管理工作，由设备管理员具体负责实验室仪器设备的管理，并对所负责的仪器设备负有检查、管理、维护的职责。根据主管部门国有资产管理办法由管理员负责仪器设备分类建档（电子和纸质）的工作，并定期检查核对，做到帐、卡、物相符。大型仪器设备由专人负责，实行岗位责任制，并严格按照操作规程操作。小型设备由使用人登记，设备管理人员批准后使用。</w:t>
      </w:r>
    </w:p>
    <w:p w14:paraId="36D16051"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仪器设备的日常管理：定期清点、核对仪器设备的实有数是否与其帐、卡相符，每学年清核一次。</w:t>
      </w:r>
    </w:p>
    <w:p w14:paraId="1968D1BB"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定期保养、清洁、检查仪器设备，保证其完好率，每季例行一次。随时注意观察仪器设备的正常运行情况，如发现问题，要</w:t>
      </w:r>
      <w:r w:rsidRPr="00A156F7">
        <w:rPr>
          <w:rFonts w:ascii="仿宋_GB2312" w:eastAsia="仿宋_GB2312" w:hAnsi="楷体" w:hint="eastAsia"/>
          <w:color w:val="000000"/>
          <w:kern w:val="0"/>
          <w:sz w:val="28"/>
          <w:szCs w:val="28"/>
        </w:rPr>
        <w:lastRenderedPageBreak/>
        <w:t>采取措施及时妥善处理。注意平时的整洁卫生，每次实验过后，要及时将仪器设备收拾摆放好。</w:t>
      </w:r>
    </w:p>
    <w:p w14:paraId="65429F4A"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仪器设备的使用规则：使用人应严格按照使用手册规范进操作，如因不规范使用出现问题，由使用人负一切责任。对精密仪器的使用，必须充分熟悉仪器性能，了解仪器结构和原理，严格遵循试验操作规程，并应在该仪器专管人员的指导或配合下进行。在实验前检查、准备好仪器设备（包括实验室、准备室），以保证实验项目的顺利开展。实验室根据实际情况或任务的需要，有权调配实验室的仪器设备。大型精密仪器设备由专人负责保管，并做好各项原始记录。凡属试验过程中正当消耗的零部件，应及时办理登记向管理员报备。</w:t>
      </w:r>
    </w:p>
    <w:p w14:paraId="47E5C81A"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仪器设备共享管理使用规则：为了促进大型科学仪器设备的共享，提高资源使用效率，实验室结合实际情况制定合理可行的运行管理机制和技术审核程序，通过仪器设备开放共享不断提升实验技术水平和管理水平。申请人需向实验室提交“预约登记表”预约申请使用相关的大型仪器设备，预约通过后按计划完成测试任务。测试完成后，申请人向实验室网上提交“测试结算表”及测试费清单附件，经实验室与设备管理处审核后执行。按照合理的仪器设备运行成本补偿及可持续发展</w:t>
      </w:r>
      <w:r w:rsidRPr="00A156F7">
        <w:rPr>
          <w:rFonts w:ascii="仿宋_GB2312" w:eastAsia="仿宋_GB2312" w:hAnsi="楷体" w:hint="eastAsia"/>
          <w:color w:val="000000"/>
          <w:kern w:val="0"/>
          <w:sz w:val="28"/>
          <w:szCs w:val="28"/>
        </w:rPr>
        <w:lastRenderedPageBreak/>
        <w:t>原则，共享的各类仪器设备的使用实行收费管理。在保证实验室教学、科研任务需要的前提下，鼓励仪器设备对社会开放，提高仪器设备使用效益。校内用户使用仪器设备收费包含实验测试和实验分析的成本，校外用户使用仪器设备的收费包括仪器设备管理人员管理费、适当考虑仪器设备折旧费等。实验室与设备处负责仪器设备使用收费管理，实验室负责制定本单位管理仪器设备使用收费具体标准及经费结算，项目负责人负责仪器设备使用费的预算及支付。仪器设备使用费的使用参照北京理工大学、同济大学的相关规定执行。</w:t>
      </w:r>
    </w:p>
    <w:p w14:paraId="553A6EB4"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借用：实验室仪器原则上不外借，确需借用的须经实验室分管主任批准，内部借用按规定办理借用手续，外部借用必须到设备管理部门办理有关于续，均须按期归还。</w:t>
      </w:r>
    </w:p>
    <w:p w14:paraId="3DB5C063"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损坏：按《仪器设备损坏、丢失赔偿办法》办理。</w:t>
      </w:r>
    </w:p>
    <w:p w14:paraId="00A27D5F"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报废：必须按程序经技术鉴定后，填写《仪器设备报废单》经批准后方能办理报废手续，残体回收和</w:t>
      </w:r>
      <w:proofErr w:type="gramStart"/>
      <w:r w:rsidRPr="00A156F7">
        <w:rPr>
          <w:rFonts w:ascii="仿宋_GB2312" w:eastAsia="仿宋_GB2312" w:hAnsi="楷体" w:hint="eastAsia"/>
          <w:color w:val="000000"/>
          <w:kern w:val="0"/>
          <w:sz w:val="28"/>
          <w:szCs w:val="28"/>
        </w:rPr>
        <w:t>帐卡</w:t>
      </w:r>
      <w:proofErr w:type="gramEnd"/>
      <w:r w:rsidRPr="00A156F7">
        <w:rPr>
          <w:rFonts w:ascii="仿宋_GB2312" w:eastAsia="仿宋_GB2312" w:hAnsi="楷体" w:hint="eastAsia"/>
          <w:color w:val="000000"/>
          <w:kern w:val="0"/>
          <w:sz w:val="28"/>
          <w:szCs w:val="28"/>
        </w:rPr>
        <w:t>注销必须由设备管理部门统一办理。</w:t>
      </w:r>
    </w:p>
    <w:p w14:paraId="74B04C19"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被盗：保护现场并及时报保卫部门，出具证明后到设备管理部门办理相关手续</w:t>
      </w:r>
      <w:r>
        <w:rPr>
          <w:rFonts w:ascii="仿宋_GB2312" w:eastAsia="仿宋_GB2312" w:hAnsi="楷体" w:hint="eastAsia"/>
          <w:color w:val="000000"/>
          <w:kern w:val="0"/>
          <w:sz w:val="28"/>
          <w:szCs w:val="28"/>
        </w:rPr>
        <w:t>。</w:t>
      </w:r>
    </w:p>
    <w:p w14:paraId="2A6449D4" w14:textId="77777777" w:rsidR="00B438FC"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t>做好仪器设备的安全防护工作，设备要定期维护保养。</w:t>
      </w:r>
    </w:p>
    <w:p w14:paraId="64711ADD" w14:textId="77777777" w:rsidR="00B438FC" w:rsidRPr="00A156F7" w:rsidRDefault="00B438FC" w:rsidP="00B438FC">
      <w:pPr>
        <w:pStyle w:val="a3"/>
        <w:widowControl/>
        <w:numPr>
          <w:ilvl w:val="0"/>
          <w:numId w:val="10"/>
        </w:numPr>
        <w:snapToGrid w:val="0"/>
        <w:spacing w:line="360" w:lineRule="auto"/>
        <w:ind w:firstLineChars="0"/>
        <w:rPr>
          <w:rFonts w:ascii="仿宋_GB2312" w:eastAsia="仿宋_GB2312" w:hAnsi="楷体"/>
          <w:color w:val="000000"/>
          <w:kern w:val="0"/>
          <w:sz w:val="28"/>
          <w:szCs w:val="28"/>
        </w:rPr>
      </w:pPr>
      <w:r w:rsidRPr="00A156F7">
        <w:rPr>
          <w:rFonts w:ascii="仿宋_GB2312" w:eastAsia="仿宋_GB2312" w:hAnsi="楷体" w:hint="eastAsia"/>
          <w:color w:val="000000"/>
          <w:kern w:val="0"/>
          <w:sz w:val="28"/>
          <w:szCs w:val="28"/>
        </w:rPr>
        <w:lastRenderedPageBreak/>
        <w:t>仪器设备一律不许任意拆改，确因工作需要必须拆改时，应事先报经设备管理部门批准。</w:t>
      </w:r>
    </w:p>
    <w:p w14:paraId="184D7840"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171D6A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63BA958"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82C518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FEED66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F658FE7"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623AB8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5DC56C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0C5BAA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79EA20C"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FB9BE2A"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FEDA5C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19EA66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6E22622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B55B742"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7ED723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D9DCC32"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622069BF" w14:textId="5B44131B" w:rsidR="00B438FC" w:rsidRPr="00597D19" w:rsidRDefault="00B438FC" w:rsidP="00247ECF">
      <w:pPr>
        <w:pStyle w:val="1"/>
        <w:jc w:val="center"/>
        <w:rPr>
          <w:rFonts w:ascii="仿宋_GB2312" w:eastAsia="仿宋_GB2312" w:hAnsi="等线"/>
          <w:b w:val="0"/>
          <w:kern w:val="0"/>
          <w:sz w:val="28"/>
          <w:szCs w:val="28"/>
        </w:rPr>
      </w:pPr>
      <w:bookmarkStart w:id="15" w:name="_Toc156403062"/>
      <w:r w:rsidRPr="00597D19">
        <w:rPr>
          <w:rFonts w:ascii="仿宋_GB2312" w:eastAsia="仿宋_GB2312" w:hAnsi="等线" w:hint="eastAsia"/>
          <w:kern w:val="0"/>
          <w:sz w:val="28"/>
          <w:szCs w:val="28"/>
        </w:rPr>
        <w:lastRenderedPageBreak/>
        <w:t>九、实验室安全制度</w:t>
      </w:r>
      <w:bookmarkEnd w:id="15"/>
    </w:p>
    <w:p w14:paraId="1085BFF2"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 xml:space="preserve">严格遵守国家和地方各级政府颁发的安全法规、制度，经常对师生开展安全教育，切实保障人身和财产安全。 </w:t>
      </w:r>
    </w:p>
    <w:p w14:paraId="76216E8B"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 xml:space="preserve">严格遵守国家环境保护工作的有关规定，不得随意排放废气、 废水、废物。 </w:t>
      </w:r>
    </w:p>
    <w:p w14:paraId="7B9ABD35"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落实防火、防爆、防盗、防放射性污染、防事故等方面的安全措施，并定期进行检查。</w:t>
      </w:r>
    </w:p>
    <w:p w14:paraId="7A599E0D"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 xml:space="preserve">对易燃、易爆及其它危险品，必须指定专人管理，加强安全知识教育，管理和使用人必须掌握有关安全知识。 </w:t>
      </w:r>
    </w:p>
    <w:p w14:paraId="5B11460B"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用电必须保证安全，严禁乱接乱拉电线，</w:t>
      </w:r>
      <w:proofErr w:type="gramStart"/>
      <w:r w:rsidRPr="00597D19">
        <w:rPr>
          <w:rFonts w:ascii="仿宋_GB2312" w:eastAsia="仿宋_GB2312" w:hAnsi="楷体" w:hint="eastAsia"/>
          <w:color w:val="000000"/>
          <w:kern w:val="0"/>
          <w:sz w:val="28"/>
          <w:szCs w:val="28"/>
        </w:rPr>
        <w:t>不</w:t>
      </w:r>
      <w:proofErr w:type="gramEnd"/>
      <w:r w:rsidRPr="00597D19">
        <w:rPr>
          <w:rFonts w:ascii="仿宋_GB2312" w:eastAsia="仿宋_GB2312" w:hAnsi="楷体" w:hint="eastAsia"/>
          <w:color w:val="000000"/>
          <w:kern w:val="0"/>
          <w:sz w:val="28"/>
          <w:szCs w:val="28"/>
        </w:rPr>
        <w:t xml:space="preserve">得用铜丝代替保险丝。 </w:t>
      </w:r>
    </w:p>
    <w:p w14:paraId="40B8EE6F"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 xml:space="preserve">凡有危险性的实验必须两人以上进行。不得让非实验人员操作，实验人员不得擅离现场。 </w:t>
      </w:r>
    </w:p>
    <w:p w14:paraId="119FFB62"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 xml:space="preserve">下班时必须关闭电源(确因特殊需要不能关闭的必须做好安全 防范)、水源、气源、门窗。当班者要负责检查。 </w:t>
      </w:r>
    </w:p>
    <w:p w14:paraId="417B9706" w14:textId="77777777" w:rsidR="00B438FC" w:rsidRPr="00597D19"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要有专人负责安全工作，定期检查，</w:t>
      </w:r>
      <w:proofErr w:type="gramStart"/>
      <w:r w:rsidRPr="00597D19">
        <w:rPr>
          <w:rFonts w:ascii="仿宋_GB2312" w:eastAsia="仿宋_GB2312" w:hAnsi="楷体" w:hint="eastAsia"/>
          <w:color w:val="000000"/>
          <w:kern w:val="0"/>
          <w:sz w:val="28"/>
          <w:szCs w:val="28"/>
        </w:rPr>
        <w:t>发生事放时</w:t>
      </w:r>
      <w:proofErr w:type="gramEnd"/>
      <w:r w:rsidRPr="00597D19">
        <w:rPr>
          <w:rFonts w:ascii="仿宋_GB2312" w:eastAsia="仿宋_GB2312" w:hAnsi="楷体" w:hint="eastAsia"/>
          <w:color w:val="000000"/>
          <w:kern w:val="0"/>
          <w:sz w:val="28"/>
          <w:szCs w:val="28"/>
        </w:rPr>
        <w:t xml:space="preserve">，应积极抢救并及时报告有关部门，并保护好现场，以便正确处理。 </w:t>
      </w:r>
    </w:p>
    <w:p w14:paraId="3D5D9267" w14:textId="77777777" w:rsidR="00B438FC" w:rsidRPr="00CE75D2" w:rsidRDefault="00B438FC" w:rsidP="00B438FC">
      <w:pPr>
        <w:pStyle w:val="a3"/>
        <w:widowControl/>
        <w:numPr>
          <w:ilvl w:val="0"/>
          <w:numId w:val="1"/>
        </w:numPr>
        <w:snapToGrid w:val="0"/>
        <w:spacing w:line="360" w:lineRule="auto"/>
        <w:ind w:firstLineChars="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凡违反安全规定造成事故的，要追究个人责任，并予严肃处理。</w:t>
      </w:r>
    </w:p>
    <w:p w14:paraId="2F044DDE"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9C64F5C" w14:textId="09AF8EC2" w:rsidR="00B438FC" w:rsidRPr="00597D19" w:rsidRDefault="00B438FC" w:rsidP="00247ECF">
      <w:pPr>
        <w:pStyle w:val="1"/>
        <w:jc w:val="center"/>
        <w:rPr>
          <w:rFonts w:ascii="仿宋_GB2312" w:eastAsia="仿宋_GB2312" w:hAnsi="楷体"/>
          <w:color w:val="000000"/>
          <w:kern w:val="0"/>
          <w:sz w:val="28"/>
          <w:szCs w:val="28"/>
        </w:rPr>
      </w:pPr>
      <w:bookmarkStart w:id="16" w:name="_Toc156403063"/>
      <w:r w:rsidRPr="00597D19">
        <w:rPr>
          <w:rFonts w:ascii="仿宋_GB2312" w:eastAsia="仿宋_GB2312" w:hAnsi="等线" w:hint="eastAsia"/>
          <w:kern w:val="0"/>
          <w:sz w:val="28"/>
          <w:szCs w:val="28"/>
        </w:rPr>
        <w:lastRenderedPageBreak/>
        <w:t>十、实验室门禁系统管理办法</w:t>
      </w:r>
      <w:bookmarkEnd w:id="16"/>
    </w:p>
    <w:p w14:paraId="57DF635F" w14:textId="77777777" w:rsidR="00B438FC"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为维护自主智能无人系统</w:t>
      </w:r>
      <w:r>
        <w:rPr>
          <w:rFonts w:ascii="仿宋_GB2312" w:eastAsia="仿宋_GB2312" w:hAnsi="楷体" w:hint="eastAsia"/>
          <w:color w:val="000000"/>
          <w:kern w:val="0"/>
          <w:sz w:val="28"/>
          <w:szCs w:val="28"/>
        </w:rPr>
        <w:t>全国</w:t>
      </w:r>
      <w:r w:rsidRPr="00597D19">
        <w:rPr>
          <w:rFonts w:ascii="仿宋_GB2312" w:eastAsia="仿宋_GB2312" w:hAnsi="楷体" w:hint="eastAsia"/>
          <w:color w:val="000000"/>
          <w:kern w:val="0"/>
          <w:sz w:val="28"/>
          <w:szCs w:val="28"/>
        </w:rPr>
        <w:t>重点实验室的良好秩序和环境，特制订本管理规则。</w:t>
      </w:r>
    </w:p>
    <w:p w14:paraId="2FF42362"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在实验室工作的所有人员一律要佩戴工作牌，凭校园</w:t>
      </w:r>
      <w:proofErr w:type="gramStart"/>
      <w:r w:rsidRPr="00DD62A0">
        <w:rPr>
          <w:rFonts w:ascii="仿宋_GB2312" w:eastAsia="仿宋_GB2312" w:hAnsi="楷体" w:hint="eastAsia"/>
          <w:color w:val="000000"/>
          <w:kern w:val="0"/>
          <w:sz w:val="28"/>
          <w:szCs w:val="28"/>
        </w:rPr>
        <w:t>一</w:t>
      </w:r>
      <w:proofErr w:type="gramEnd"/>
      <w:r w:rsidRPr="00DD62A0">
        <w:rPr>
          <w:rFonts w:ascii="仿宋_GB2312" w:eastAsia="仿宋_GB2312" w:hAnsi="楷体" w:hint="eastAsia"/>
          <w:color w:val="000000"/>
          <w:kern w:val="0"/>
          <w:sz w:val="28"/>
          <w:szCs w:val="28"/>
        </w:rPr>
        <w:t>卡通经门禁系统出入实验室，须严格遵守重点实验室出入时间的规定。</w:t>
      </w:r>
    </w:p>
    <w:p w14:paraId="43FE2158"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在实验室短期工作的施工、维修等人员，应报办公室备案。</w:t>
      </w:r>
    </w:p>
    <w:p w14:paraId="07521666"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因工作需要的来访人员需与实验室工作人员取得联系报办公室备案后，经登记方可进入。非因工作需要的外单位人员不得进入实验室。</w:t>
      </w:r>
    </w:p>
    <w:p w14:paraId="7331E9F8"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未经办公室批准，外单位人员不得进入实验室参观、采访、拍照、摄像等。</w:t>
      </w:r>
    </w:p>
    <w:p w14:paraId="5CE9C1A8"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实验室门禁管理系统管制时间为24小时昼夜管制，刷卡进出。</w:t>
      </w:r>
    </w:p>
    <w:p w14:paraId="0EB73FE6"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proofErr w:type="gramStart"/>
      <w:r w:rsidRPr="00DD62A0">
        <w:rPr>
          <w:rFonts w:ascii="仿宋_GB2312" w:eastAsia="仿宋_GB2312" w:hAnsi="楷体" w:hint="eastAsia"/>
          <w:color w:val="000000"/>
          <w:kern w:val="0"/>
          <w:sz w:val="28"/>
          <w:szCs w:val="28"/>
        </w:rPr>
        <w:t>一</w:t>
      </w:r>
      <w:proofErr w:type="gramEnd"/>
      <w:r w:rsidRPr="00DD62A0">
        <w:rPr>
          <w:rFonts w:ascii="仿宋_GB2312" w:eastAsia="仿宋_GB2312" w:hAnsi="楷体" w:hint="eastAsia"/>
          <w:color w:val="000000"/>
          <w:kern w:val="0"/>
          <w:sz w:val="28"/>
          <w:szCs w:val="28"/>
        </w:rPr>
        <w:t>卡通的进出权限由</w:t>
      </w:r>
      <w:r>
        <w:rPr>
          <w:rFonts w:ascii="仿宋_GB2312" w:eastAsia="仿宋_GB2312" w:hAnsi="楷体" w:hint="eastAsia"/>
          <w:color w:val="000000"/>
          <w:kern w:val="0"/>
          <w:sz w:val="28"/>
          <w:szCs w:val="28"/>
        </w:rPr>
        <w:t>实验室</w:t>
      </w:r>
      <w:r w:rsidRPr="00DD62A0">
        <w:rPr>
          <w:rFonts w:ascii="仿宋_GB2312" w:eastAsia="仿宋_GB2312" w:hAnsi="楷体" w:hint="eastAsia"/>
          <w:color w:val="000000"/>
          <w:kern w:val="0"/>
          <w:sz w:val="28"/>
          <w:szCs w:val="28"/>
        </w:rPr>
        <w:t>办公室统一管理。</w:t>
      </w:r>
      <w:proofErr w:type="gramStart"/>
      <w:r w:rsidRPr="00DD62A0">
        <w:rPr>
          <w:rFonts w:ascii="仿宋_GB2312" w:eastAsia="仿宋_GB2312" w:hAnsi="楷体" w:hint="eastAsia"/>
          <w:color w:val="000000"/>
          <w:kern w:val="0"/>
          <w:sz w:val="28"/>
          <w:szCs w:val="28"/>
        </w:rPr>
        <w:t>一</w:t>
      </w:r>
      <w:proofErr w:type="gramEnd"/>
      <w:r w:rsidRPr="00DD62A0">
        <w:rPr>
          <w:rFonts w:ascii="仿宋_GB2312" w:eastAsia="仿宋_GB2312" w:hAnsi="楷体" w:hint="eastAsia"/>
          <w:color w:val="000000"/>
          <w:kern w:val="0"/>
          <w:sz w:val="28"/>
          <w:szCs w:val="28"/>
        </w:rPr>
        <w:t>卡通应妥善保管，如有遗失或损毁，应向学校管理部门申请挂失并办理补卡手续，因挂失不及时，造成损失或安全责任的，由原持卡者本人承担。</w:t>
      </w:r>
    </w:p>
    <w:p w14:paraId="271B0351"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proofErr w:type="gramStart"/>
      <w:r w:rsidRPr="00DD62A0">
        <w:rPr>
          <w:rFonts w:ascii="仿宋_GB2312" w:eastAsia="仿宋_GB2312" w:hAnsi="楷体" w:hint="eastAsia"/>
          <w:color w:val="000000"/>
          <w:kern w:val="0"/>
          <w:sz w:val="28"/>
          <w:szCs w:val="28"/>
        </w:rPr>
        <w:lastRenderedPageBreak/>
        <w:t>一</w:t>
      </w:r>
      <w:proofErr w:type="gramEnd"/>
      <w:r w:rsidRPr="00DD62A0">
        <w:rPr>
          <w:rFonts w:ascii="仿宋_GB2312" w:eastAsia="仿宋_GB2312" w:hAnsi="楷体" w:hint="eastAsia"/>
          <w:color w:val="000000"/>
          <w:kern w:val="0"/>
          <w:sz w:val="28"/>
          <w:szCs w:val="28"/>
        </w:rPr>
        <w:t>卡通不得转借他人。因一卡通卡转借他人，造成不良后果的，由转借者承担一切责任，并关闭访问权限。</w:t>
      </w:r>
    </w:p>
    <w:p w14:paraId="525B0D12" w14:textId="77777777" w:rsidR="00B438FC" w:rsidRPr="00DD62A0" w:rsidRDefault="00B438FC" w:rsidP="00B438FC">
      <w:pPr>
        <w:pStyle w:val="a3"/>
        <w:widowControl/>
        <w:numPr>
          <w:ilvl w:val="0"/>
          <w:numId w:val="13"/>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本条例由实验室办公室负责解释。</w:t>
      </w:r>
    </w:p>
    <w:p w14:paraId="5B7A2002"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E446388"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08005E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0460716"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4C4683A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AFC58A5"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237B841"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69FA9158"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6C226B4"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E495E0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840843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516332E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26B9A57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1EA15289"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C5CCE2F"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7FE2186D"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0A1152CB" w14:textId="4F5EB8BD" w:rsidR="00B438FC" w:rsidRPr="00597D19" w:rsidRDefault="00B438FC" w:rsidP="00247ECF">
      <w:pPr>
        <w:pStyle w:val="1"/>
        <w:jc w:val="center"/>
        <w:rPr>
          <w:rFonts w:ascii="仿宋_GB2312" w:eastAsia="仿宋_GB2312" w:hAnsi="等线"/>
          <w:b w:val="0"/>
          <w:kern w:val="0"/>
          <w:sz w:val="28"/>
          <w:szCs w:val="28"/>
        </w:rPr>
      </w:pPr>
      <w:bookmarkStart w:id="17" w:name="_Toc156403064"/>
      <w:r w:rsidRPr="00597D19">
        <w:rPr>
          <w:rFonts w:ascii="仿宋_GB2312" w:eastAsia="仿宋_GB2312" w:hAnsi="等线" w:hint="eastAsia"/>
          <w:kern w:val="0"/>
          <w:sz w:val="28"/>
          <w:szCs w:val="28"/>
        </w:rPr>
        <w:lastRenderedPageBreak/>
        <w:t>十一、实验室主任会议议事规则</w:t>
      </w:r>
      <w:bookmarkEnd w:id="17"/>
    </w:p>
    <w:p w14:paraId="55A1F4C3" w14:textId="77777777" w:rsidR="00B438FC" w:rsidRPr="00597D19" w:rsidRDefault="00B438FC" w:rsidP="00B438FC">
      <w:pPr>
        <w:widowControl/>
        <w:snapToGrid w:val="0"/>
        <w:spacing w:line="360" w:lineRule="auto"/>
        <w:ind w:left="480"/>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总 则</w:t>
      </w:r>
    </w:p>
    <w:p w14:paraId="4137AD77"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第一条</w:t>
      </w:r>
      <w:r w:rsidRPr="00597D19">
        <w:rPr>
          <w:rFonts w:ascii="仿宋_GB2312" w:eastAsia="仿宋_GB2312" w:hAnsi="楷体" w:hint="eastAsia"/>
          <w:color w:val="000000"/>
          <w:kern w:val="0"/>
          <w:sz w:val="28"/>
          <w:szCs w:val="28"/>
        </w:rPr>
        <w:t xml:space="preserve"> 实验室主任办公会是实验室事业管理和发展的工作会议，主要研究讨论和处理实验室事业管理、发展与建设工作。为进一步规范主任办公会，提高工作效率，特制定本议事规则。</w:t>
      </w:r>
    </w:p>
    <w:p w14:paraId="100672CB"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第二条</w:t>
      </w:r>
      <w:r w:rsidRPr="00597D19">
        <w:rPr>
          <w:rFonts w:ascii="仿宋_GB2312" w:eastAsia="仿宋_GB2312" w:hAnsi="楷体" w:hint="eastAsia"/>
          <w:color w:val="000000"/>
          <w:kern w:val="0"/>
          <w:sz w:val="28"/>
          <w:szCs w:val="28"/>
        </w:rPr>
        <w:t xml:space="preserve"> 实验室主任办公会主要研究以下事项：</w:t>
      </w:r>
    </w:p>
    <w:p w14:paraId="626E90F0"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（一）人事</w:t>
      </w:r>
    </w:p>
    <w:p w14:paraId="46BB340F"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1、确定调进人员考核、面试小组；</w:t>
      </w:r>
    </w:p>
    <w:p w14:paraId="16C8FA5E"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2、根据考核、面试结果，决定调进、调出人员；</w:t>
      </w:r>
    </w:p>
    <w:p w14:paraId="3739B699"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3、决定实验室员工的考核等级、奖励、聘任等事项；</w:t>
      </w:r>
    </w:p>
    <w:p w14:paraId="3C1EEC3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4、确定实验室内</w:t>
      </w:r>
      <w:proofErr w:type="gramStart"/>
      <w:r w:rsidRPr="00597D19">
        <w:rPr>
          <w:rFonts w:ascii="仿宋_GB2312" w:eastAsia="仿宋_GB2312" w:hAnsi="楷体" w:hint="eastAsia"/>
          <w:color w:val="000000"/>
          <w:kern w:val="0"/>
          <w:sz w:val="28"/>
          <w:szCs w:val="28"/>
        </w:rPr>
        <w:t>部岗位</w:t>
      </w:r>
      <w:proofErr w:type="gramEnd"/>
      <w:r w:rsidRPr="00597D19">
        <w:rPr>
          <w:rFonts w:ascii="仿宋_GB2312" w:eastAsia="仿宋_GB2312" w:hAnsi="楷体" w:hint="eastAsia"/>
          <w:color w:val="000000"/>
          <w:kern w:val="0"/>
          <w:sz w:val="28"/>
          <w:szCs w:val="28"/>
        </w:rPr>
        <w:t>设置及人员聘任；</w:t>
      </w:r>
    </w:p>
    <w:p w14:paraId="0959C624"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5、确定招聘引进人才；</w:t>
      </w:r>
    </w:p>
    <w:p w14:paraId="54130EB8"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6、确定固定非在编人员。</w:t>
      </w:r>
    </w:p>
    <w:p w14:paraId="7A289928"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（二）科研</w:t>
      </w:r>
    </w:p>
    <w:p w14:paraId="02889E74"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1、决定科学研究方向和重大科研项目、科研奖励项目的申报；</w:t>
      </w:r>
    </w:p>
    <w:p w14:paraId="4E3372A0"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2、组建科研团队，确定科研课题立项；</w:t>
      </w:r>
    </w:p>
    <w:p w14:paraId="26C13D98"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3、确定国际、国内学术会议和会议经费；</w:t>
      </w:r>
    </w:p>
    <w:p w14:paraId="5E64B60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4、讨论科研成果产业化问题；</w:t>
      </w:r>
    </w:p>
    <w:p w14:paraId="58A8F5A6"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5、讨论内部科研机构的设置及管理问题。</w:t>
      </w:r>
    </w:p>
    <w:p w14:paraId="64E4D4D8"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lastRenderedPageBreak/>
        <w:t>（三）教学</w:t>
      </w:r>
    </w:p>
    <w:p w14:paraId="39C63FC1"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1、确定硕士、博士培养大纲和教学计划；</w:t>
      </w:r>
    </w:p>
    <w:p w14:paraId="0588AE6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2、确定硕士、博士招生、复试工作小组，硕士、博士生录取，申报</w:t>
      </w:r>
      <w:proofErr w:type="gramStart"/>
      <w:r w:rsidRPr="00597D19">
        <w:rPr>
          <w:rFonts w:ascii="仿宋_GB2312" w:eastAsia="仿宋_GB2312" w:hAnsi="楷体" w:hint="eastAsia"/>
          <w:color w:val="000000"/>
          <w:kern w:val="0"/>
          <w:sz w:val="28"/>
          <w:szCs w:val="28"/>
        </w:rPr>
        <w:t>破格和</w:t>
      </w:r>
      <w:proofErr w:type="gramEnd"/>
      <w:r w:rsidRPr="00597D19">
        <w:rPr>
          <w:rFonts w:ascii="仿宋_GB2312" w:eastAsia="仿宋_GB2312" w:hAnsi="楷体" w:hint="eastAsia"/>
          <w:color w:val="000000"/>
          <w:kern w:val="0"/>
          <w:sz w:val="28"/>
          <w:szCs w:val="28"/>
        </w:rPr>
        <w:t>追加指标等事项；</w:t>
      </w:r>
    </w:p>
    <w:p w14:paraId="679840DF"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3、确定硕士、博士招生和教学中的重大事项。</w:t>
      </w:r>
    </w:p>
    <w:p w14:paraId="56FD8A78"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（四）财务</w:t>
      </w:r>
    </w:p>
    <w:p w14:paraId="57B6072B"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1、确定</w:t>
      </w:r>
      <w:proofErr w:type="gramStart"/>
      <w:r w:rsidRPr="00597D19">
        <w:rPr>
          <w:rFonts w:ascii="仿宋_GB2312" w:eastAsia="仿宋_GB2312" w:hAnsi="楷体" w:hint="eastAsia"/>
          <w:color w:val="000000"/>
          <w:kern w:val="0"/>
          <w:sz w:val="28"/>
          <w:szCs w:val="28"/>
        </w:rPr>
        <w:t>报各项</w:t>
      </w:r>
      <w:proofErr w:type="gramEnd"/>
      <w:r w:rsidRPr="00597D19">
        <w:rPr>
          <w:rFonts w:ascii="仿宋_GB2312" w:eastAsia="仿宋_GB2312" w:hAnsi="楷体" w:hint="eastAsia"/>
          <w:color w:val="000000"/>
          <w:kern w:val="0"/>
          <w:sz w:val="28"/>
          <w:szCs w:val="28"/>
        </w:rPr>
        <w:t>目财务预算方案；</w:t>
      </w:r>
    </w:p>
    <w:p w14:paraId="7D3DD3D6"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2、听取中期财务执行情况的报告；</w:t>
      </w:r>
    </w:p>
    <w:p w14:paraId="47F4A311"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3、审查财务决算方案；</w:t>
      </w:r>
    </w:p>
    <w:p w14:paraId="0F20936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4、决定实验室人员劳务分配方案和年终劳务分配；</w:t>
      </w:r>
    </w:p>
    <w:p w14:paraId="6FC484A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5、确定3万元以上开支项目。</w:t>
      </w:r>
    </w:p>
    <w:p w14:paraId="6122D702"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（五）外事</w:t>
      </w:r>
    </w:p>
    <w:p w14:paraId="109F52C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1、派遣实验室人员出国进行学术交流和合作研究；</w:t>
      </w:r>
    </w:p>
    <w:p w14:paraId="4B384B9A"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2、邀请外国专家来实验室进行学术交流和合作研究；</w:t>
      </w:r>
    </w:p>
    <w:p w14:paraId="49B93793"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3、确定国际会议的召开。</w:t>
      </w:r>
    </w:p>
    <w:p w14:paraId="6195DA11"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（六）设备</w:t>
      </w:r>
    </w:p>
    <w:p w14:paraId="4CDBABF2"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1、确定重大仪器设备购置计划和方案；</w:t>
      </w:r>
    </w:p>
    <w:p w14:paraId="226040BA"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2、讨论成立重大仪器设备采购小组；</w:t>
      </w:r>
    </w:p>
    <w:p w14:paraId="619FE2EE"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3、确定仪器设备的购置；</w:t>
      </w:r>
    </w:p>
    <w:p w14:paraId="4DD1A99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lastRenderedPageBreak/>
        <w:t>4、决定科研仪器设备的分配原则和管理细则；</w:t>
      </w:r>
    </w:p>
    <w:p w14:paraId="7F64CE1D"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5、确定重大仪器设备的报修和报废。</w:t>
      </w:r>
    </w:p>
    <w:p w14:paraId="594425D2"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（七）其他</w:t>
      </w:r>
    </w:p>
    <w:p w14:paraId="266BC9B9"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1、决定实验室重大项目的预算计划、中期执行情况和变更计划；</w:t>
      </w:r>
    </w:p>
    <w:p w14:paraId="10268F48"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2、讨论实验室重大事项；</w:t>
      </w:r>
    </w:p>
    <w:p w14:paraId="3253852A" w14:textId="77777777" w:rsidR="00B438FC" w:rsidRPr="00597D19" w:rsidRDefault="00B438FC" w:rsidP="00B438FC">
      <w:pPr>
        <w:widowControl/>
        <w:snapToGrid w:val="0"/>
        <w:spacing w:line="360" w:lineRule="auto"/>
        <w:ind w:left="480"/>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3、未列入上述讨论内容而需要主任会议讨论的事项，由主管主任提出，待正主任或常务副主任同意后另行召开主任会讨论决定。</w:t>
      </w:r>
    </w:p>
    <w:p w14:paraId="49286516"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第三条</w:t>
      </w:r>
      <w:r w:rsidRPr="00597D19">
        <w:rPr>
          <w:rFonts w:ascii="仿宋_GB2312" w:eastAsia="仿宋_GB2312" w:hAnsi="楷体" w:hint="eastAsia"/>
          <w:color w:val="000000"/>
          <w:kern w:val="0"/>
          <w:sz w:val="28"/>
          <w:szCs w:val="28"/>
        </w:rPr>
        <w:t xml:space="preserve"> 主任会议由主任或副主任根据上述需交主任会议讨论的内容提出召开会议的口头申请，同时提交会议讨论内容提纲，提前两天将提纲</w:t>
      </w:r>
      <w:proofErr w:type="gramStart"/>
      <w:r w:rsidRPr="00597D19">
        <w:rPr>
          <w:rFonts w:ascii="仿宋_GB2312" w:eastAsia="仿宋_GB2312" w:hAnsi="楷体" w:hint="eastAsia"/>
          <w:color w:val="000000"/>
          <w:kern w:val="0"/>
          <w:sz w:val="28"/>
          <w:szCs w:val="28"/>
        </w:rPr>
        <w:t>交主任</w:t>
      </w:r>
      <w:proofErr w:type="gramEnd"/>
      <w:r w:rsidRPr="00597D19">
        <w:rPr>
          <w:rFonts w:ascii="仿宋_GB2312" w:eastAsia="仿宋_GB2312" w:hAnsi="楷体" w:hint="eastAsia"/>
          <w:color w:val="000000"/>
          <w:kern w:val="0"/>
          <w:sz w:val="28"/>
          <w:szCs w:val="28"/>
        </w:rPr>
        <w:t>办公会成员以便作好会前准备。副主任提出的讨论内容应在</w:t>
      </w:r>
      <w:proofErr w:type="gramStart"/>
      <w:r w:rsidRPr="00597D19">
        <w:rPr>
          <w:rFonts w:ascii="仿宋_GB2312" w:eastAsia="仿宋_GB2312" w:hAnsi="楷体" w:hint="eastAsia"/>
          <w:color w:val="000000"/>
          <w:kern w:val="0"/>
          <w:sz w:val="28"/>
          <w:szCs w:val="28"/>
        </w:rPr>
        <w:t>会前与</w:t>
      </w:r>
      <w:proofErr w:type="gramEnd"/>
      <w:r w:rsidRPr="00597D19">
        <w:rPr>
          <w:rFonts w:ascii="仿宋_GB2312" w:eastAsia="仿宋_GB2312" w:hAnsi="楷体" w:hint="eastAsia"/>
          <w:color w:val="000000"/>
          <w:kern w:val="0"/>
          <w:sz w:val="28"/>
          <w:szCs w:val="28"/>
        </w:rPr>
        <w:t>主任沟通一次，形成初步共识后上会。</w:t>
      </w:r>
    </w:p>
    <w:p w14:paraId="2DBAEC1D"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第四条</w:t>
      </w:r>
      <w:r w:rsidRPr="00597D19">
        <w:rPr>
          <w:rFonts w:ascii="仿宋_GB2312" w:eastAsia="仿宋_GB2312" w:hAnsi="楷体" w:hint="eastAsia"/>
          <w:color w:val="000000"/>
          <w:kern w:val="0"/>
          <w:sz w:val="28"/>
          <w:szCs w:val="28"/>
        </w:rPr>
        <w:t xml:space="preserve"> 确定要召开会议后，由办公室负责安排，办公室安排专人列席主任办公会作会议记录并整理出会议纪要，由主任签发后印发。</w:t>
      </w:r>
    </w:p>
    <w:p w14:paraId="7700D652"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 xml:space="preserve">第五条 </w:t>
      </w:r>
      <w:r w:rsidRPr="00597D19">
        <w:rPr>
          <w:rFonts w:ascii="仿宋_GB2312" w:eastAsia="仿宋_GB2312" w:hAnsi="楷体" w:hint="eastAsia"/>
          <w:color w:val="000000"/>
          <w:kern w:val="0"/>
          <w:sz w:val="28"/>
          <w:szCs w:val="28"/>
        </w:rPr>
        <w:t>主任会议形成的决议意见，由主管主任和秘书负责落实，办公室负责督办和协调。</w:t>
      </w:r>
    </w:p>
    <w:p w14:paraId="762AF40F"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议事程序</w:t>
      </w:r>
    </w:p>
    <w:p w14:paraId="68E1CF6B"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第六条</w:t>
      </w:r>
      <w:r w:rsidRPr="00597D19">
        <w:rPr>
          <w:rFonts w:ascii="仿宋_GB2312" w:eastAsia="仿宋_GB2312" w:hAnsi="楷体" w:hint="eastAsia"/>
          <w:color w:val="000000"/>
          <w:kern w:val="0"/>
          <w:sz w:val="28"/>
          <w:szCs w:val="28"/>
        </w:rPr>
        <w:t xml:space="preserve"> 实验室主任办公会应按事先拟定的议题议事，做出决定。</w:t>
      </w:r>
    </w:p>
    <w:p w14:paraId="39DF3255"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lastRenderedPageBreak/>
        <w:t>第七条</w:t>
      </w:r>
      <w:r w:rsidRPr="00597D19">
        <w:rPr>
          <w:rFonts w:ascii="仿宋_GB2312" w:eastAsia="仿宋_GB2312" w:hAnsi="楷体" w:hint="eastAsia"/>
          <w:color w:val="000000"/>
          <w:kern w:val="0"/>
          <w:sz w:val="28"/>
          <w:szCs w:val="28"/>
        </w:rPr>
        <w:t xml:space="preserve"> 议事程序一般为：先由提出议题的副主任报告情况，提出解决问题的建议方案，主任办公会成员就该议题发表意见，展开讨论，实验室主任归纳概括、集中意见并做出明确决定。</w:t>
      </w:r>
    </w:p>
    <w:p w14:paraId="429AC763"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第八条</w:t>
      </w:r>
      <w:r w:rsidRPr="00597D19">
        <w:rPr>
          <w:rFonts w:ascii="仿宋_GB2312" w:eastAsia="仿宋_GB2312" w:hAnsi="楷体" w:hint="eastAsia"/>
          <w:color w:val="000000"/>
          <w:kern w:val="0"/>
          <w:sz w:val="28"/>
          <w:szCs w:val="28"/>
        </w:rPr>
        <w:t xml:space="preserve"> 主任办公会议事并做出决定的过程，必须充分体现决策科学化、民主化和规范化的要求，特别要充分体现民主集中制的原则（即少数服从多数）。主任办公会中不能达到多数同意的议题，暂不做出决定，待调研完善后，再上会研究。若会议是依民主集中制原则形成的决定，必须执行。</w:t>
      </w:r>
    </w:p>
    <w:p w14:paraId="46DFF901"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会议纪律</w:t>
      </w:r>
    </w:p>
    <w:p w14:paraId="1960859D"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第九条</w:t>
      </w:r>
      <w:r w:rsidRPr="00597D19">
        <w:rPr>
          <w:rFonts w:ascii="仿宋_GB2312" w:eastAsia="仿宋_GB2312" w:hAnsi="楷体" w:hint="eastAsia"/>
          <w:color w:val="000000"/>
          <w:kern w:val="0"/>
          <w:sz w:val="28"/>
          <w:szCs w:val="28"/>
        </w:rPr>
        <w:t xml:space="preserve"> 召开会议前必须按要求通知与会人员，与会人员不能出席，应事先请假。</w:t>
      </w:r>
    </w:p>
    <w:p w14:paraId="26F2A13E"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第十条</w:t>
      </w:r>
      <w:r w:rsidRPr="00597D19">
        <w:rPr>
          <w:rFonts w:ascii="仿宋_GB2312" w:eastAsia="仿宋_GB2312" w:hAnsi="楷体" w:hint="eastAsia"/>
          <w:color w:val="000000"/>
          <w:kern w:val="0"/>
          <w:sz w:val="28"/>
          <w:szCs w:val="28"/>
        </w:rPr>
        <w:t xml:space="preserve"> 与会人员必须准时参加会议，并要求做好相应的准备工作，在时间精力上予以保证。与会人员应按照会议议程范围进行发言。发言要求简明扼要，切中主题</w:t>
      </w:r>
    </w:p>
    <w:p w14:paraId="45208CC2"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第十一条</w:t>
      </w:r>
      <w:r w:rsidRPr="00597D19">
        <w:rPr>
          <w:rFonts w:ascii="仿宋_GB2312" w:eastAsia="仿宋_GB2312" w:hAnsi="楷体" w:hint="eastAsia"/>
          <w:color w:val="000000"/>
          <w:kern w:val="0"/>
          <w:sz w:val="28"/>
          <w:szCs w:val="28"/>
        </w:rPr>
        <w:t xml:space="preserve"> 对会议形成的决议，没有授权传达之外，其他与会人员不得外传会议的决议情况，不得在会后发表与会议决议结论不一致的意见。</w:t>
      </w:r>
    </w:p>
    <w:p w14:paraId="0CC4C206" w14:textId="77777777" w:rsidR="00B438FC" w:rsidRPr="00597D19" w:rsidRDefault="00B438FC" w:rsidP="00B438FC">
      <w:pPr>
        <w:widowControl/>
        <w:snapToGrid w:val="0"/>
        <w:spacing w:line="360" w:lineRule="auto"/>
        <w:jc w:val="center"/>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决议落实</w:t>
      </w:r>
    </w:p>
    <w:p w14:paraId="735427F5"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lastRenderedPageBreak/>
        <w:t>第十二条</w:t>
      </w:r>
      <w:r w:rsidRPr="00597D19">
        <w:rPr>
          <w:rFonts w:ascii="仿宋_GB2312" w:eastAsia="仿宋_GB2312" w:hAnsi="楷体" w:hint="eastAsia"/>
          <w:color w:val="000000"/>
          <w:kern w:val="0"/>
          <w:sz w:val="28"/>
          <w:szCs w:val="28"/>
        </w:rPr>
        <w:t xml:space="preserve"> 会议形成的决议，根据分工，由分管主任贯彻执行。会议成员对会议形成的决议有不同意见时可以保留，但必须无条件执行。</w:t>
      </w:r>
    </w:p>
    <w:p w14:paraId="7E8DE2A7"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第十三条</w:t>
      </w:r>
      <w:r w:rsidRPr="00597D19">
        <w:rPr>
          <w:rFonts w:ascii="仿宋_GB2312" w:eastAsia="仿宋_GB2312" w:hAnsi="楷体" w:hint="eastAsia"/>
          <w:color w:val="000000"/>
          <w:kern w:val="0"/>
          <w:sz w:val="28"/>
          <w:szCs w:val="28"/>
        </w:rPr>
        <w:t xml:space="preserve"> 对会议决议的事项由办公室负责督办，并将督办情况及时反馈给主管领导。</w:t>
      </w:r>
    </w:p>
    <w:p w14:paraId="243D1C3A" w14:textId="77777777" w:rsidR="00B438FC" w:rsidRPr="00597D19"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sidRPr="00597D19">
        <w:rPr>
          <w:rFonts w:ascii="仿宋_GB2312" w:eastAsia="仿宋_GB2312" w:hAnsi="楷体" w:hint="eastAsia"/>
          <w:b/>
          <w:color w:val="000000"/>
          <w:kern w:val="0"/>
          <w:sz w:val="28"/>
          <w:szCs w:val="28"/>
        </w:rPr>
        <w:t>第十四条</w:t>
      </w:r>
      <w:r w:rsidRPr="00597D19">
        <w:rPr>
          <w:rFonts w:ascii="仿宋_GB2312" w:eastAsia="仿宋_GB2312" w:hAnsi="楷体" w:hint="eastAsia"/>
          <w:color w:val="000000"/>
          <w:kern w:val="0"/>
          <w:sz w:val="28"/>
          <w:szCs w:val="28"/>
        </w:rPr>
        <w:t xml:space="preserve"> 在情况发生变化或执行决议过程中出现新问题，或无法执行时，应由主管领导负责解释或另行召开会议复议。</w:t>
      </w:r>
    </w:p>
    <w:p w14:paraId="5770A4C7" w14:textId="77777777" w:rsidR="00B438FC" w:rsidRPr="00597D19" w:rsidRDefault="00B438FC" w:rsidP="00247ECF">
      <w:pPr>
        <w:pStyle w:val="1"/>
        <w:jc w:val="center"/>
        <w:rPr>
          <w:rFonts w:ascii="仿宋_GB2312" w:eastAsia="仿宋_GB2312" w:hAnsi="等线"/>
          <w:b w:val="0"/>
          <w:kern w:val="0"/>
          <w:sz w:val="28"/>
          <w:szCs w:val="28"/>
        </w:rPr>
      </w:pPr>
      <w:bookmarkStart w:id="18" w:name="_Toc156403065"/>
      <w:r w:rsidRPr="00597D19">
        <w:rPr>
          <w:rFonts w:ascii="仿宋_GB2312" w:eastAsia="仿宋_GB2312" w:hAnsi="等线" w:hint="eastAsia"/>
          <w:kern w:val="0"/>
          <w:sz w:val="28"/>
          <w:szCs w:val="28"/>
        </w:rPr>
        <w:t>十二、实验室研究生管理办法细则</w:t>
      </w:r>
      <w:bookmarkEnd w:id="18"/>
    </w:p>
    <w:p w14:paraId="176E399E"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实验室的研究生是</w:t>
      </w:r>
      <w:r>
        <w:rPr>
          <w:rFonts w:ascii="仿宋_GB2312" w:eastAsia="仿宋_GB2312" w:hAnsi="楷体" w:hint="eastAsia"/>
          <w:color w:val="000000"/>
          <w:kern w:val="0"/>
          <w:sz w:val="28"/>
          <w:szCs w:val="28"/>
        </w:rPr>
        <w:t>北京理工大学、</w:t>
      </w:r>
      <w:r w:rsidRPr="00597D19">
        <w:rPr>
          <w:rFonts w:ascii="仿宋_GB2312" w:eastAsia="仿宋_GB2312" w:hAnsi="楷体" w:hint="eastAsia"/>
          <w:color w:val="000000"/>
          <w:kern w:val="0"/>
          <w:sz w:val="28"/>
          <w:szCs w:val="28"/>
        </w:rPr>
        <w:t>同济大学研究生的组成部分，必须严格执行</w:t>
      </w:r>
      <w:r>
        <w:rPr>
          <w:rFonts w:ascii="仿宋_GB2312" w:eastAsia="仿宋_GB2312" w:hAnsi="楷体" w:hint="eastAsia"/>
          <w:color w:val="000000"/>
          <w:kern w:val="0"/>
          <w:sz w:val="28"/>
          <w:szCs w:val="28"/>
        </w:rPr>
        <w:t>北京理工大学或</w:t>
      </w:r>
      <w:r w:rsidRPr="00597D19">
        <w:rPr>
          <w:rFonts w:ascii="仿宋_GB2312" w:eastAsia="仿宋_GB2312" w:hAnsi="楷体" w:hint="eastAsia"/>
          <w:color w:val="000000"/>
          <w:kern w:val="0"/>
          <w:sz w:val="28"/>
          <w:szCs w:val="28"/>
        </w:rPr>
        <w:t>同济大学的研究生管理条例。本条例是</w:t>
      </w:r>
      <w:r>
        <w:rPr>
          <w:rFonts w:ascii="仿宋_GB2312" w:eastAsia="仿宋_GB2312" w:hAnsi="楷体" w:hint="eastAsia"/>
          <w:color w:val="000000"/>
          <w:kern w:val="0"/>
          <w:sz w:val="28"/>
          <w:szCs w:val="28"/>
        </w:rPr>
        <w:t>北京理工大学、</w:t>
      </w:r>
      <w:r w:rsidRPr="00597D19">
        <w:rPr>
          <w:rFonts w:ascii="仿宋_GB2312" w:eastAsia="仿宋_GB2312" w:hAnsi="楷体" w:hint="eastAsia"/>
          <w:color w:val="000000"/>
          <w:kern w:val="0"/>
          <w:sz w:val="28"/>
          <w:szCs w:val="28"/>
        </w:rPr>
        <w:t>同济大学研究生管理条例的补充，有矛盾、冲突的部分，以</w:t>
      </w:r>
      <w:r>
        <w:rPr>
          <w:rFonts w:ascii="仿宋_GB2312" w:eastAsia="仿宋_GB2312" w:hAnsi="楷体" w:hint="eastAsia"/>
          <w:color w:val="000000"/>
          <w:kern w:val="0"/>
          <w:sz w:val="28"/>
          <w:szCs w:val="28"/>
        </w:rPr>
        <w:t>北京理工大学、</w:t>
      </w:r>
      <w:r w:rsidRPr="00597D19">
        <w:rPr>
          <w:rFonts w:ascii="仿宋_GB2312" w:eastAsia="仿宋_GB2312" w:hAnsi="楷体" w:hint="eastAsia"/>
          <w:color w:val="000000"/>
          <w:kern w:val="0"/>
          <w:sz w:val="28"/>
          <w:szCs w:val="28"/>
        </w:rPr>
        <w:t>同济大学研究生院的相关规定为准。</w:t>
      </w:r>
    </w:p>
    <w:p w14:paraId="7AA51546"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研究生进入实验室需经过申请、批准程序。填写实验申请书（包括实验名称，实验目的，使用时间等），并由导师签字，申请经实验室批准后方可进入实验室。</w:t>
      </w:r>
    </w:p>
    <w:p w14:paraId="2A2E0515"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进入实验室学生要爱护实验室的公共财物、仪器和办公设备。自觉遵守实验室各项制度，注意实验室安全和人身安全，严格按照</w:t>
      </w:r>
      <w:r w:rsidRPr="00597D19">
        <w:rPr>
          <w:rFonts w:ascii="仿宋_GB2312" w:eastAsia="仿宋_GB2312" w:hAnsi="楷体" w:hint="eastAsia"/>
          <w:color w:val="000000"/>
          <w:kern w:val="0"/>
          <w:sz w:val="28"/>
          <w:szCs w:val="28"/>
        </w:rPr>
        <w:lastRenderedPageBreak/>
        <w:t>各种仪器设备的操作规程、使用方法和注意事项进行实验。有人为损坏或丢失的，照价或加倍赔偿。实验室有权终止其对重点实验室仪器和办公条件的使用权。保持实验室环境干净、整齐。</w:t>
      </w:r>
    </w:p>
    <w:p w14:paraId="4285CAC6"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实验过程中，若发现仪器设备有异常现象时，应立即切断电源，停止实验，保持现场，并马上将详细情况向实验室设备管理负责人报告，待查明原因，并</w:t>
      </w:r>
      <w:proofErr w:type="gramStart"/>
      <w:r w:rsidRPr="00597D19">
        <w:rPr>
          <w:rFonts w:ascii="仿宋_GB2312" w:eastAsia="仿宋_GB2312" w:hAnsi="楷体" w:hint="eastAsia"/>
          <w:color w:val="000000"/>
          <w:kern w:val="0"/>
          <w:sz w:val="28"/>
          <w:szCs w:val="28"/>
        </w:rPr>
        <w:t>作出</w:t>
      </w:r>
      <w:proofErr w:type="gramEnd"/>
      <w:r w:rsidRPr="00597D19">
        <w:rPr>
          <w:rFonts w:ascii="仿宋_GB2312" w:eastAsia="仿宋_GB2312" w:hAnsi="楷体" w:hint="eastAsia"/>
          <w:color w:val="000000"/>
          <w:kern w:val="0"/>
          <w:sz w:val="28"/>
          <w:szCs w:val="28"/>
        </w:rPr>
        <w:t>妥善处理后，才能继续进行实验。</w:t>
      </w:r>
    </w:p>
    <w:p w14:paraId="21C0E719"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实验完毕后，应及时关闭实验室内电源和水源。要把实验用的工具、器材等整理放好，填写实验室使用记录。</w:t>
      </w:r>
    </w:p>
    <w:p w14:paraId="006E6368"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实验室要保持清洁、卫生，不得高声喧哗和打闹，不准吸烟，不准随地吐痰，不准乱扔纸屑杂物，养成文明作风。不得在工作间内吃饭、喝酒、打牌等，不得乱拿别人财物。</w:t>
      </w:r>
    </w:p>
    <w:p w14:paraId="25E83E89"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实验结束后应将实验用器材整理归位、摆放整齐，打扫实验场地的清洁卫生，关水关电，杜绝浪费现象发生。</w:t>
      </w:r>
    </w:p>
    <w:p w14:paraId="59B3D89F"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严禁私拉乱接，严禁使用电热杯、电炉等大功率电器和点蜡烛等。一经发现，没收违规电器，并报学院处理。</w:t>
      </w:r>
    </w:p>
    <w:p w14:paraId="638A42B5"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不得擅自使用计算机，不得随意安装应用软件，改变仪器工作状态。</w:t>
      </w:r>
    </w:p>
    <w:p w14:paraId="4A2E1456" w14:textId="77777777" w:rsidR="00B438FC" w:rsidRPr="00597D19" w:rsidRDefault="00B438FC" w:rsidP="00B438FC">
      <w:pPr>
        <w:widowControl/>
        <w:numPr>
          <w:ilvl w:val="0"/>
          <w:numId w:val="2"/>
        </w:numPr>
        <w:snapToGrid w:val="0"/>
        <w:spacing w:line="360" w:lineRule="auto"/>
        <w:rPr>
          <w:rFonts w:ascii="仿宋_GB2312" w:eastAsia="仿宋_GB2312" w:hAnsi="楷体"/>
          <w:color w:val="000000"/>
          <w:kern w:val="0"/>
          <w:sz w:val="28"/>
          <w:szCs w:val="28"/>
        </w:rPr>
      </w:pPr>
      <w:r w:rsidRPr="00597D19">
        <w:rPr>
          <w:rFonts w:ascii="仿宋_GB2312" w:eastAsia="仿宋_GB2312" w:hAnsi="楷体" w:hint="eastAsia"/>
          <w:color w:val="000000"/>
          <w:kern w:val="0"/>
          <w:sz w:val="28"/>
          <w:szCs w:val="28"/>
        </w:rPr>
        <w:t>凡在实验室进行实验的学生，必须遵守本规则，否则实验室将有权停止其参加实验。</w:t>
      </w:r>
    </w:p>
    <w:p w14:paraId="64CF0760" w14:textId="77777777" w:rsidR="00B438FC" w:rsidRPr="00597D19" w:rsidRDefault="00B438FC" w:rsidP="00247ECF">
      <w:pPr>
        <w:pStyle w:val="1"/>
        <w:jc w:val="center"/>
        <w:rPr>
          <w:rFonts w:ascii="仿宋_GB2312" w:eastAsia="仿宋_GB2312" w:hAnsi="等线"/>
          <w:b w:val="0"/>
          <w:kern w:val="0"/>
          <w:sz w:val="28"/>
          <w:szCs w:val="28"/>
        </w:rPr>
      </w:pPr>
      <w:bookmarkStart w:id="19" w:name="_Toc156403066"/>
      <w:r w:rsidRPr="00597D19">
        <w:rPr>
          <w:rFonts w:ascii="仿宋_GB2312" w:eastAsia="仿宋_GB2312" w:hAnsi="等线" w:hint="eastAsia"/>
          <w:kern w:val="0"/>
          <w:sz w:val="28"/>
          <w:szCs w:val="28"/>
        </w:rPr>
        <w:lastRenderedPageBreak/>
        <w:t>十三、实验室知识产权保护管理办法</w:t>
      </w:r>
      <w:bookmarkEnd w:id="19"/>
    </w:p>
    <w:p w14:paraId="755AC96F" w14:textId="77777777" w:rsidR="00B438FC" w:rsidRDefault="00B438FC" w:rsidP="00B438FC">
      <w:pPr>
        <w:widowControl/>
        <w:snapToGrid w:val="0"/>
        <w:spacing w:line="360" w:lineRule="auto"/>
        <w:ind w:firstLineChars="200" w:firstLine="560"/>
        <w:rPr>
          <w:rFonts w:ascii="仿宋_GB2312" w:eastAsia="仿宋_GB2312" w:hAnsi="楷体"/>
          <w:color w:val="000000"/>
          <w:kern w:val="0"/>
          <w:sz w:val="28"/>
          <w:szCs w:val="28"/>
        </w:rPr>
      </w:pPr>
      <w:r>
        <w:rPr>
          <w:rFonts w:ascii="仿宋_GB2312" w:eastAsia="仿宋_GB2312" w:hAnsi="楷体" w:hint="eastAsia"/>
          <w:color w:val="000000"/>
          <w:kern w:val="0"/>
          <w:sz w:val="28"/>
          <w:szCs w:val="28"/>
        </w:rPr>
        <w:t>全国重点</w:t>
      </w:r>
      <w:r w:rsidRPr="00597D19">
        <w:rPr>
          <w:rFonts w:ascii="仿宋_GB2312" w:eastAsia="仿宋_GB2312" w:hAnsi="楷体" w:hint="eastAsia"/>
          <w:color w:val="000000"/>
          <w:kern w:val="0"/>
          <w:sz w:val="28"/>
          <w:szCs w:val="28"/>
        </w:rPr>
        <w:t>实验室是一个相对独立的科学研究实体，为了维护自身的合法利益，根据我国知识产权保护的有关法律、法规和国际惯例，特制定本规定。</w:t>
      </w:r>
    </w:p>
    <w:p w14:paraId="36EEA62E"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本规定中的"知识产权"所涉及的范围包括（但不限于）在本实验室科研活动中所产生的所有的“作品、专有技术、发明、发现、实验材料、实验数据以及由数据分析所得以的各种实验结果”等。</w:t>
      </w:r>
    </w:p>
    <w:p w14:paraId="7C69FA1D"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在实验室工作的研究人员应用本实验室的物质技术条件或经费所取得的一切科研成果，依法均为职务成果，除有协议约定外，其知识产权为本实验室所有。</w:t>
      </w:r>
    </w:p>
    <w:p w14:paraId="08AD2EB6"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所有的与外单位进行的必要的材料与资料交换行为，均须经本实验室批准。</w:t>
      </w:r>
    </w:p>
    <w:p w14:paraId="76E5BF7A"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研究人员因毕业、调动、出国等原因离开实验室，必须向实验室有关人员办理相关手续，彻底移交记载本、实验数据（及有关整理分析的结果）及各类实验材料。确需带走有关数据分析或写作论文的，应有书面备案，且必须用于上述目的，并在规定时间内将数据返还实验室或自行销毁。</w:t>
      </w:r>
    </w:p>
    <w:p w14:paraId="66EF9079"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lastRenderedPageBreak/>
        <w:t>研究人员离开实验室后若需继续使用本实验室的实验材料的，应与本实验室签订有关的书面协议后方可提供。因工作之便私自拿走本实验室有关材料者，应负有关的法律责任。</w:t>
      </w:r>
    </w:p>
    <w:p w14:paraId="0F865431"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研究人员离开实验室后未经本实验室同意，不得使用本实验室尚未发表的实验结果。</w:t>
      </w:r>
    </w:p>
    <w:p w14:paraId="2F58944C"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实验室所有研究人员都有义务保护实验室的知识产权。（1）不得擅自对外扩散实验室尚未公开的研究结果；（2）不得擅自对外传播实验室尚未发表的关键技术；（3）不得泄露实验室的有关商业、技术研究等方面的机密；（4）不得擅自对外提供实验室拥有的实验材料。</w:t>
      </w:r>
    </w:p>
    <w:p w14:paraId="743DFFCC"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实验室的研究人员的职务作品及职务成果，均应以实验室署名。实验室的署名方式为：</w:t>
      </w:r>
      <w:r>
        <w:rPr>
          <w:rFonts w:ascii="仿宋_GB2312" w:eastAsia="仿宋_GB2312" w:hAnsi="楷体" w:hint="eastAsia"/>
          <w:color w:val="000000"/>
          <w:kern w:val="0"/>
          <w:sz w:val="28"/>
          <w:szCs w:val="28"/>
        </w:rPr>
        <w:t>“</w:t>
      </w:r>
      <w:r w:rsidRPr="00DD62A0">
        <w:rPr>
          <w:rFonts w:ascii="仿宋_GB2312" w:eastAsia="仿宋_GB2312" w:hAnsi="楷体" w:hint="eastAsia"/>
          <w:color w:val="000000"/>
          <w:kern w:val="0"/>
          <w:sz w:val="28"/>
          <w:szCs w:val="28"/>
        </w:rPr>
        <w:t>自主智能无人系统全国重点实验室</w:t>
      </w:r>
      <w:r>
        <w:rPr>
          <w:rFonts w:ascii="仿宋_GB2312" w:eastAsia="仿宋_GB2312" w:hAnsi="楷体" w:hint="eastAsia"/>
          <w:color w:val="000000"/>
          <w:kern w:val="0"/>
          <w:sz w:val="28"/>
          <w:szCs w:val="28"/>
        </w:rPr>
        <w:t>”</w:t>
      </w:r>
      <w:r w:rsidRPr="00DD62A0">
        <w:rPr>
          <w:rFonts w:ascii="仿宋_GB2312" w:eastAsia="仿宋_GB2312" w:hAnsi="楷体" w:hint="eastAsia"/>
          <w:color w:val="000000"/>
          <w:kern w:val="0"/>
          <w:sz w:val="28"/>
          <w:szCs w:val="28"/>
        </w:rPr>
        <w:t>（或英译）。研究人员毕业、调离实验室后利用属于实验室职务作品、职务成果产生的成果也应以本实验室署名。客座人员主要利用实验室的材料、技术、仪器设备等完成的科学研究，实验室具有第一署名权，即第一作者用两个工作单位的形式出现，第一单位为实验室，第二单位为客座人员所在工作单位。但下列情况为例外：（1）实验室固定人员离开后在实验室工作上又有继续工作的；（2）客座人员在其所</w:t>
      </w:r>
      <w:r w:rsidRPr="00DD62A0">
        <w:rPr>
          <w:rFonts w:ascii="仿宋_GB2312" w:eastAsia="仿宋_GB2312" w:hAnsi="楷体" w:hint="eastAsia"/>
          <w:color w:val="000000"/>
          <w:kern w:val="0"/>
          <w:sz w:val="28"/>
          <w:szCs w:val="28"/>
        </w:rPr>
        <w:lastRenderedPageBreak/>
        <w:t>在单位也做了大量工作，所产生的成果由双方协商解决的；以上两项所产生的成果由双方协商解决，但不应与本规定第五条相抵触。</w:t>
      </w:r>
    </w:p>
    <w:p w14:paraId="098B2D4C"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非实验室资助的客座人员和带课题委托培养的研究生的研究工作所得成果的产权归属，应在进实验室之前与实验室签署达成书面协议。</w:t>
      </w:r>
    </w:p>
    <w:p w14:paraId="3B557D93"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科研人员未经实验室同意，在校外单位推广并使用实验室的科研成果，实验室有权追究其经济责任和法律责任。按照国家有关知识产权保护法规，有权要求赔偿经济损失。</w:t>
      </w:r>
    </w:p>
    <w:p w14:paraId="59BF3662"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为了做好实验室知识产权保护工作，凡进入实验室工作的所有工作人员，都必须与实验室签订知识产权保护的有关协议，否则实验室不为其提供科研条件与手段。</w:t>
      </w:r>
    </w:p>
    <w:p w14:paraId="17964078"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违反上述规定的，实验室将依法追究有关人员的法律责任。</w:t>
      </w:r>
    </w:p>
    <w:p w14:paraId="7A340086"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本规定所有</w:t>
      </w:r>
      <w:r>
        <w:rPr>
          <w:rFonts w:ascii="仿宋_GB2312" w:eastAsia="仿宋_GB2312" w:hAnsi="楷体" w:hint="eastAsia"/>
          <w:color w:val="000000"/>
          <w:kern w:val="0"/>
          <w:sz w:val="28"/>
          <w:szCs w:val="28"/>
        </w:rPr>
        <w:t>“</w:t>
      </w:r>
      <w:r w:rsidRPr="00DD62A0">
        <w:rPr>
          <w:rFonts w:ascii="仿宋_GB2312" w:eastAsia="仿宋_GB2312" w:hAnsi="楷体" w:hint="eastAsia"/>
          <w:color w:val="000000"/>
          <w:kern w:val="0"/>
          <w:sz w:val="28"/>
          <w:szCs w:val="28"/>
        </w:rPr>
        <w:t>研究人员</w:t>
      </w:r>
      <w:r>
        <w:rPr>
          <w:rFonts w:ascii="仿宋_GB2312" w:eastAsia="仿宋_GB2312" w:hAnsi="楷体" w:hint="eastAsia"/>
          <w:color w:val="000000"/>
          <w:kern w:val="0"/>
          <w:sz w:val="28"/>
          <w:szCs w:val="28"/>
        </w:rPr>
        <w:t>”</w:t>
      </w:r>
      <w:r w:rsidRPr="00DD62A0">
        <w:rPr>
          <w:rFonts w:ascii="仿宋_GB2312" w:eastAsia="仿宋_GB2312" w:hAnsi="楷体" w:hint="eastAsia"/>
          <w:color w:val="000000"/>
          <w:kern w:val="0"/>
          <w:sz w:val="28"/>
          <w:szCs w:val="28"/>
        </w:rPr>
        <w:t>，除特别注明外，包括在实验室工作的固定研究人员、客座研究人员、研究生等。</w:t>
      </w:r>
    </w:p>
    <w:p w14:paraId="38051914"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本规定未涉及的知识产权纠纷由实验室和当事人通过法律途径解决。</w:t>
      </w:r>
    </w:p>
    <w:p w14:paraId="369FEC9B" w14:textId="77777777" w:rsidR="00B438FC" w:rsidRPr="00DD62A0" w:rsidRDefault="00B438FC" w:rsidP="00B438FC">
      <w:pPr>
        <w:pStyle w:val="a3"/>
        <w:widowControl/>
        <w:numPr>
          <w:ilvl w:val="0"/>
          <w:numId w:val="14"/>
        </w:numPr>
        <w:snapToGrid w:val="0"/>
        <w:spacing w:line="360" w:lineRule="auto"/>
        <w:ind w:firstLineChars="0"/>
        <w:rPr>
          <w:rFonts w:ascii="仿宋_GB2312" w:eastAsia="仿宋_GB2312" w:hAnsi="楷体"/>
          <w:color w:val="000000"/>
          <w:kern w:val="0"/>
          <w:sz w:val="28"/>
          <w:szCs w:val="28"/>
        </w:rPr>
      </w:pPr>
      <w:r w:rsidRPr="00DD62A0">
        <w:rPr>
          <w:rFonts w:ascii="仿宋_GB2312" w:eastAsia="仿宋_GB2312" w:hAnsi="楷体" w:hint="eastAsia"/>
          <w:color w:val="000000"/>
          <w:kern w:val="0"/>
          <w:sz w:val="28"/>
          <w:szCs w:val="28"/>
        </w:rPr>
        <w:t>本条例解释权在实验室。</w:t>
      </w:r>
    </w:p>
    <w:p w14:paraId="0C469C4B" w14:textId="77777777" w:rsidR="00247ECF" w:rsidRDefault="00247ECF" w:rsidP="00B438FC">
      <w:pPr>
        <w:widowControl/>
        <w:snapToGrid w:val="0"/>
        <w:spacing w:line="360" w:lineRule="auto"/>
        <w:jc w:val="center"/>
        <w:rPr>
          <w:rFonts w:ascii="仿宋_GB2312" w:eastAsia="仿宋_GB2312" w:hAnsi="等线"/>
          <w:b/>
          <w:kern w:val="0"/>
          <w:sz w:val="28"/>
          <w:szCs w:val="28"/>
        </w:rPr>
      </w:pPr>
    </w:p>
    <w:p w14:paraId="3044D611" w14:textId="1FD011C6" w:rsidR="00B438FC" w:rsidRPr="00623721" w:rsidRDefault="00B438FC" w:rsidP="00247ECF">
      <w:pPr>
        <w:pStyle w:val="1"/>
        <w:jc w:val="center"/>
        <w:rPr>
          <w:rFonts w:ascii="仿宋_GB2312" w:eastAsia="仿宋_GB2312" w:hAnsi="等线"/>
          <w:b w:val="0"/>
          <w:kern w:val="0"/>
          <w:sz w:val="28"/>
          <w:szCs w:val="28"/>
        </w:rPr>
      </w:pPr>
      <w:bookmarkStart w:id="20" w:name="_Toc156403067"/>
      <w:r>
        <w:rPr>
          <w:rFonts w:ascii="仿宋_GB2312" w:eastAsia="仿宋_GB2312" w:hAnsi="等线" w:hint="eastAsia"/>
          <w:kern w:val="0"/>
          <w:sz w:val="28"/>
          <w:szCs w:val="28"/>
        </w:rPr>
        <w:lastRenderedPageBreak/>
        <w:t>十四</w:t>
      </w:r>
      <w:r w:rsidRPr="00623721">
        <w:rPr>
          <w:rFonts w:ascii="仿宋_GB2312" w:eastAsia="仿宋_GB2312" w:hAnsi="等线" w:hint="eastAsia"/>
          <w:kern w:val="0"/>
          <w:sz w:val="28"/>
          <w:szCs w:val="28"/>
        </w:rPr>
        <w:t>、实验室科研伦理制度</w:t>
      </w:r>
      <w:bookmarkEnd w:id="20"/>
    </w:p>
    <w:p w14:paraId="5BD52942" w14:textId="77777777" w:rsidR="00B438FC" w:rsidRPr="004A3C89" w:rsidRDefault="00B438FC" w:rsidP="00247ECF">
      <w:pPr>
        <w:pStyle w:val="2"/>
        <w:jc w:val="center"/>
        <w:rPr>
          <w:rFonts w:ascii="仿宋_GB2312" w:eastAsia="仿宋_GB2312" w:hAnsiTheme="minorHAnsi"/>
          <w:b w:val="0"/>
          <w:bCs w:val="0"/>
          <w:sz w:val="28"/>
        </w:rPr>
      </w:pPr>
      <w:bookmarkStart w:id="21" w:name="_Toc156403068"/>
      <w:r w:rsidRPr="004A3C89">
        <w:rPr>
          <w:rFonts w:ascii="仿宋_GB2312" w:eastAsia="仿宋_GB2312" w:hint="eastAsia"/>
          <w:sz w:val="28"/>
        </w:rPr>
        <w:t>第一章 总则</w:t>
      </w:r>
      <w:bookmarkEnd w:id="21"/>
    </w:p>
    <w:p w14:paraId="1B9CB613"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第一条</w:t>
      </w:r>
      <w:r w:rsidRPr="004A3C89">
        <w:rPr>
          <w:rFonts w:ascii="仿宋_GB2312" w:eastAsia="仿宋_GB2312" w:hint="eastAsia"/>
          <w:sz w:val="28"/>
          <w:szCs w:val="32"/>
        </w:rPr>
        <w:t xml:space="preserve"> 科研伦理是开展科学研究、技术开发等科技活动需要遵循的价值理念和行为规范，是促进科技事业健康发展的重要保障。为建立常态化工作机制，加强科研伦理日常管理，主动</w:t>
      </w:r>
      <w:proofErr w:type="gramStart"/>
      <w:r w:rsidRPr="004A3C89">
        <w:rPr>
          <w:rFonts w:ascii="仿宋_GB2312" w:eastAsia="仿宋_GB2312" w:hint="eastAsia"/>
          <w:sz w:val="28"/>
          <w:szCs w:val="32"/>
        </w:rPr>
        <w:t>研</w:t>
      </w:r>
      <w:proofErr w:type="gramEnd"/>
      <w:r w:rsidRPr="004A3C89">
        <w:rPr>
          <w:rFonts w:ascii="仿宋_GB2312" w:eastAsia="仿宋_GB2312" w:hint="eastAsia"/>
          <w:sz w:val="28"/>
          <w:szCs w:val="32"/>
        </w:rPr>
        <w:t>判、及时化解科研活动中存在的伦理风险，根据国家发布的《关于加强科技伦理治理的意见》、《新一代人工智能伦理规范》等文件精神，特制定《</w:t>
      </w:r>
      <w:bookmarkStart w:id="22" w:name="_Hlk101784480"/>
      <w:r>
        <w:rPr>
          <w:rFonts w:ascii="仿宋_GB2312" w:eastAsia="仿宋_GB2312" w:hint="eastAsia"/>
          <w:sz w:val="28"/>
          <w:szCs w:val="32"/>
        </w:rPr>
        <w:t>自主智能无人系统全国</w:t>
      </w:r>
      <w:r w:rsidRPr="004A3C89">
        <w:rPr>
          <w:rFonts w:ascii="仿宋_GB2312" w:eastAsia="仿宋_GB2312" w:hint="eastAsia"/>
          <w:sz w:val="28"/>
          <w:szCs w:val="32"/>
        </w:rPr>
        <w:t>重点实验室</w:t>
      </w:r>
      <w:bookmarkEnd w:id="22"/>
      <w:r w:rsidRPr="004A3C89">
        <w:rPr>
          <w:rFonts w:ascii="仿宋_GB2312" w:eastAsia="仿宋_GB2312" w:hint="eastAsia"/>
          <w:sz w:val="28"/>
          <w:szCs w:val="32"/>
        </w:rPr>
        <w:t>科研伦理管理制度》（以下简称《制度》）。</w:t>
      </w:r>
    </w:p>
    <w:p w14:paraId="6601BC5C"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第二条</w:t>
      </w:r>
      <w:r w:rsidRPr="004A3C89">
        <w:rPr>
          <w:rFonts w:ascii="仿宋_GB2312" w:eastAsia="仿宋_GB2312" w:hint="eastAsia"/>
          <w:sz w:val="28"/>
          <w:szCs w:val="32"/>
        </w:rPr>
        <w:t xml:space="preserve"> 本实验室是科技伦理审查工作的管理责任主体，实验室的科研伦理委员会是统筹规范和指导协调科技伦理治理的议事机构，负责完善与之相关的制度机制，推动伦理教育培训，调查和处理违背伦理规范的行为等。</w:t>
      </w:r>
    </w:p>
    <w:p w14:paraId="6BA3FDDF"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第三条</w:t>
      </w:r>
      <w:r w:rsidRPr="004A3C89">
        <w:rPr>
          <w:rFonts w:ascii="仿宋_GB2312" w:eastAsia="仿宋_GB2312" w:hint="eastAsia"/>
          <w:sz w:val="28"/>
          <w:szCs w:val="32"/>
        </w:rPr>
        <w:t xml:space="preserve"> 本《制度》适用于实验室所有人员和以实验室名义从事科研活动的所有人员，任何实验室人员从事涉及科研伦理问题的研究工作均应先申请伦理审查，经本实验室伦理委员会批准后方可进行，并接受委员会的监督管理。</w:t>
      </w:r>
    </w:p>
    <w:p w14:paraId="0D4F35CC"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 xml:space="preserve">第四条 </w:t>
      </w:r>
      <w:r w:rsidRPr="004A3C89">
        <w:rPr>
          <w:rFonts w:ascii="仿宋_GB2312" w:eastAsia="仿宋_GB2312" w:hint="eastAsia"/>
          <w:sz w:val="28"/>
          <w:szCs w:val="32"/>
        </w:rPr>
        <w:t>本制度旨在引导和促进实验室的科学研究和技术应用，通过独立、客观、公正和透明的伦理审查，在符合伦理原则的前提下健康、有序地发展。</w:t>
      </w:r>
    </w:p>
    <w:p w14:paraId="32CF883C" w14:textId="77777777" w:rsidR="00B438FC" w:rsidRPr="004A3C89" w:rsidRDefault="00B438FC" w:rsidP="00B438FC">
      <w:pPr>
        <w:ind w:firstLineChars="200" w:firstLine="560"/>
        <w:rPr>
          <w:rFonts w:ascii="仿宋_GB2312" w:eastAsia="仿宋_GB2312"/>
          <w:b/>
          <w:bCs/>
          <w:sz w:val="28"/>
          <w:szCs w:val="32"/>
        </w:rPr>
      </w:pPr>
      <w:r w:rsidRPr="004A3C89">
        <w:rPr>
          <w:rFonts w:ascii="仿宋_GB2312" w:eastAsia="仿宋_GB2312" w:hint="eastAsia"/>
          <w:b/>
          <w:bCs/>
          <w:sz w:val="28"/>
          <w:szCs w:val="32"/>
        </w:rPr>
        <w:t xml:space="preserve">第五条 </w:t>
      </w:r>
      <w:r w:rsidRPr="004A3C89">
        <w:rPr>
          <w:rFonts w:ascii="仿宋_GB2312" w:eastAsia="仿宋_GB2312" w:hint="eastAsia"/>
          <w:sz w:val="28"/>
          <w:szCs w:val="32"/>
        </w:rPr>
        <w:t>本《制度》由</w:t>
      </w:r>
      <w:r>
        <w:rPr>
          <w:rFonts w:ascii="仿宋_GB2312" w:eastAsia="仿宋_GB2312" w:hint="eastAsia"/>
          <w:sz w:val="28"/>
          <w:szCs w:val="32"/>
        </w:rPr>
        <w:t>自主智能无人系统全国</w:t>
      </w:r>
      <w:r w:rsidRPr="004A3C89">
        <w:rPr>
          <w:rFonts w:ascii="仿宋_GB2312" w:eastAsia="仿宋_GB2312" w:hint="eastAsia"/>
          <w:sz w:val="28"/>
          <w:szCs w:val="32"/>
        </w:rPr>
        <w:t>重点实验室负责解释。</w:t>
      </w:r>
    </w:p>
    <w:p w14:paraId="5EAA3751"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lastRenderedPageBreak/>
        <w:t xml:space="preserve">第六条 </w:t>
      </w:r>
      <w:r w:rsidRPr="004A3C89">
        <w:rPr>
          <w:rFonts w:ascii="仿宋_GB2312" w:eastAsia="仿宋_GB2312" w:hint="eastAsia"/>
          <w:sz w:val="28"/>
          <w:szCs w:val="32"/>
        </w:rPr>
        <w:t>本《制度》自发布之日起施行。</w:t>
      </w:r>
    </w:p>
    <w:p w14:paraId="4319103E" w14:textId="77777777" w:rsidR="00B438FC" w:rsidRPr="004A3C89" w:rsidRDefault="00B438FC" w:rsidP="00247ECF">
      <w:pPr>
        <w:pStyle w:val="2"/>
        <w:jc w:val="center"/>
        <w:rPr>
          <w:rFonts w:ascii="仿宋_GB2312" w:eastAsia="仿宋_GB2312"/>
          <w:b w:val="0"/>
          <w:bCs w:val="0"/>
          <w:sz w:val="22"/>
        </w:rPr>
      </w:pPr>
      <w:bookmarkStart w:id="23" w:name="_Toc156403069"/>
      <w:r w:rsidRPr="004A3C89">
        <w:rPr>
          <w:rFonts w:ascii="仿宋_GB2312" w:eastAsia="仿宋_GB2312" w:hint="eastAsia"/>
          <w:sz w:val="28"/>
        </w:rPr>
        <w:t>第二章 科研伦理基本原则</w:t>
      </w:r>
      <w:bookmarkEnd w:id="23"/>
    </w:p>
    <w:p w14:paraId="3390F0FE" w14:textId="77777777" w:rsidR="00B438FC" w:rsidRPr="004A3C89" w:rsidRDefault="00B438FC" w:rsidP="00B438FC">
      <w:pPr>
        <w:ind w:firstLine="420"/>
        <w:jc w:val="left"/>
        <w:rPr>
          <w:rFonts w:ascii="仿宋_GB2312" w:eastAsia="仿宋_GB2312"/>
          <w:sz w:val="28"/>
          <w:szCs w:val="32"/>
        </w:rPr>
      </w:pPr>
      <w:r w:rsidRPr="004A3C89">
        <w:rPr>
          <w:rFonts w:ascii="仿宋_GB2312" w:eastAsia="仿宋_GB2312" w:hint="eastAsia"/>
          <w:b/>
          <w:bCs/>
          <w:sz w:val="28"/>
          <w:szCs w:val="32"/>
        </w:rPr>
        <w:t xml:space="preserve">第七条 </w:t>
      </w:r>
      <w:r w:rsidRPr="004A3C89">
        <w:rPr>
          <w:rFonts w:ascii="仿宋_GB2312" w:eastAsia="仿宋_GB2312" w:hint="eastAsia"/>
          <w:sz w:val="28"/>
          <w:szCs w:val="32"/>
        </w:rPr>
        <w:t>实验室在人工智能等相关领域的科研活动中，应遵循以下基本原则：</w:t>
      </w:r>
    </w:p>
    <w:p w14:paraId="5A7A0B46" w14:textId="77777777" w:rsidR="00B438FC" w:rsidRPr="004A3C89" w:rsidRDefault="00B438FC" w:rsidP="00B438FC">
      <w:pPr>
        <w:ind w:firstLine="420"/>
        <w:jc w:val="left"/>
        <w:rPr>
          <w:rFonts w:ascii="仿宋_GB2312" w:eastAsia="仿宋_GB2312" w:hAnsiTheme="minorEastAsia"/>
          <w:sz w:val="28"/>
          <w:szCs w:val="32"/>
        </w:rPr>
      </w:pPr>
      <w:r w:rsidRPr="004A3C89">
        <w:rPr>
          <w:rFonts w:ascii="仿宋_GB2312" w:eastAsia="仿宋_GB2312" w:hAnsiTheme="minorEastAsia" w:hint="eastAsia"/>
          <w:sz w:val="28"/>
          <w:szCs w:val="32"/>
        </w:rPr>
        <w:t>1.</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知情同意原则。尊重和保障受试者自愿参加研究的自主决定权，严格履行知情同意程序，防止使用欺骗、利诱、胁迫等不当手段使受试者同意参加研究，允许受试者在任何阶段退出受试；</w:t>
      </w:r>
    </w:p>
    <w:p w14:paraId="170F75D1" w14:textId="77777777" w:rsidR="00B438FC" w:rsidRPr="004A3C89" w:rsidRDefault="00B438FC" w:rsidP="00B438FC">
      <w:pPr>
        <w:ind w:firstLine="420"/>
        <w:rPr>
          <w:rFonts w:ascii="仿宋_GB2312" w:eastAsia="仿宋_GB2312" w:hAnsiTheme="minorEastAsia"/>
          <w:sz w:val="28"/>
          <w:szCs w:val="32"/>
        </w:rPr>
      </w:pPr>
      <w:r w:rsidRPr="004A3C89">
        <w:rPr>
          <w:rFonts w:ascii="仿宋_GB2312" w:eastAsia="仿宋_GB2312" w:hAnsiTheme="minorEastAsia" w:hint="eastAsia"/>
          <w:sz w:val="28"/>
          <w:szCs w:val="32"/>
        </w:rPr>
        <w:t>2.</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控制科研风险原则。对受试者的安全、健康和权益的考虑必须高于对科学和社会利益的考虑，风险与受益比例合理，有效控制风险，力求使受试者尽可能避免伤害；</w:t>
      </w:r>
    </w:p>
    <w:p w14:paraId="4727904B" w14:textId="77777777" w:rsidR="00B438FC" w:rsidRPr="004A3C89" w:rsidRDefault="00B438FC" w:rsidP="00B438FC">
      <w:pPr>
        <w:ind w:firstLine="420"/>
        <w:rPr>
          <w:rFonts w:ascii="仿宋_GB2312" w:eastAsia="仿宋_GB2312" w:hAnsiTheme="minorEastAsia"/>
          <w:sz w:val="28"/>
          <w:szCs w:val="32"/>
        </w:rPr>
      </w:pPr>
      <w:r w:rsidRPr="004A3C89">
        <w:rPr>
          <w:rFonts w:ascii="仿宋_GB2312" w:eastAsia="仿宋_GB2312" w:hAnsiTheme="minorEastAsia" w:hint="eastAsia"/>
          <w:sz w:val="28"/>
          <w:szCs w:val="32"/>
        </w:rPr>
        <w:t>3.</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经济补偿原则。对受试者的受益和负担的分配，应该公平、合理；对于受试者在受试过程中的花费应当给予适当补偿；</w:t>
      </w:r>
    </w:p>
    <w:p w14:paraId="53D75E05" w14:textId="77777777" w:rsidR="00B438FC" w:rsidRPr="004A3C89" w:rsidRDefault="00B438FC" w:rsidP="00B438FC">
      <w:pPr>
        <w:ind w:firstLine="420"/>
        <w:rPr>
          <w:rFonts w:ascii="仿宋_GB2312" w:eastAsia="仿宋_GB2312" w:hAnsiTheme="minorEastAsia"/>
          <w:sz w:val="28"/>
          <w:szCs w:val="32"/>
        </w:rPr>
      </w:pPr>
      <w:r w:rsidRPr="004A3C89">
        <w:rPr>
          <w:rFonts w:ascii="仿宋_GB2312" w:eastAsia="仿宋_GB2312" w:hAnsiTheme="minorEastAsia" w:hint="eastAsia"/>
          <w:sz w:val="28"/>
          <w:szCs w:val="32"/>
        </w:rPr>
        <w:t>4.</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保护隐私原则。切实保护受试者的隐私，如实将涉及受试者个人信息的资料储存和使用情况及保密措施告知受试者，未经授权不得将涉及受试者隐私以及相关信息向第三方或者传播媒体透露；</w:t>
      </w:r>
    </w:p>
    <w:p w14:paraId="083EB851" w14:textId="77777777" w:rsidR="00B438FC" w:rsidRPr="004A3C89" w:rsidRDefault="00B438FC" w:rsidP="00B438FC">
      <w:pPr>
        <w:ind w:firstLine="420"/>
        <w:rPr>
          <w:rFonts w:ascii="仿宋_GB2312" w:eastAsia="仿宋_GB2312" w:hAnsiTheme="minorEastAsia"/>
          <w:sz w:val="28"/>
          <w:szCs w:val="32"/>
        </w:rPr>
      </w:pPr>
      <w:r w:rsidRPr="004A3C89">
        <w:rPr>
          <w:rFonts w:ascii="仿宋_GB2312" w:eastAsia="仿宋_GB2312" w:hAnsiTheme="minorEastAsia" w:hint="eastAsia"/>
          <w:sz w:val="28"/>
          <w:szCs w:val="32"/>
        </w:rPr>
        <w:t>5.</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损害赔偿原则。确保受试者因参加研究受到与试验直接相关的损伤时得到及时免费治疗，如果伤害严重，应当得到国家法律规定的相应赔偿；</w:t>
      </w:r>
    </w:p>
    <w:p w14:paraId="6931AE60" w14:textId="77777777" w:rsidR="00B438FC" w:rsidRPr="004A3C89" w:rsidRDefault="00B438FC" w:rsidP="00B438FC">
      <w:pPr>
        <w:ind w:firstLine="420"/>
        <w:rPr>
          <w:rFonts w:ascii="仿宋_GB2312" w:eastAsia="仿宋_GB2312" w:hAnsiTheme="minorEastAsia"/>
          <w:sz w:val="28"/>
          <w:szCs w:val="32"/>
        </w:rPr>
      </w:pPr>
      <w:r w:rsidRPr="004A3C89">
        <w:rPr>
          <w:rFonts w:ascii="仿宋_GB2312" w:eastAsia="仿宋_GB2312" w:hAnsiTheme="minorEastAsia" w:hint="eastAsia"/>
          <w:sz w:val="28"/>
          <w:szCs w:val="32"/>
        </w:rPr>
        <w:t>6.</w:t>
      </w:r>
      <w:r>
        <w:rPr>
          <w:rFonts w:ascii="仿宋_GB2312" w:eastAsia="仿宋_GB2312" w:hAnsiTheme="minorEastAsia"/>
          <w:sz w:val="28"/>
          <w:szCs w:val="32"/>
        </w:rPr>
        <w:t xml:space="preserve"> </w:t>
      </w:r>
      <w:r w:rsidRPr="004A3C89">
        <w:rPr>
          <w:rFonts w:ascii="仿宋_GB2312" w:eastAsia="仿宋_GB2312" w:hAnsiTheme="minorEastAsia" w:hint="eastAsia"/>
          <w:sz w:val="28"/>
          <w:szCs w:val="32"/>
        </w:rPr>
        <w:t>特殊保护原则。对于特殊人群，如儿童、孕妇、智力低下者、精神病人等受试者，应当予以特别保护。</w:t>
      </w:r>
    </w:p>
    <w:p w14:paraId="0629A49F" w14:textId="77777777" w:rsidR="00247ECF" w:rsidRDefault="00247ECF" w:rsidP="00B438FC">
      <w:pPr>
        <w:jc w:val="center"/>
        <w:rPr>
          <w:rFonts w:ascii="仿宋_GB2312" w:eastAsia="仿宋_GB2312"/>
          <w:b/>
          <w:bCs/>
          <w:sz w:val="28"/>
          <w:szCs w:val="32"/>
        </w:rPr>
      </w:pPr>
    </w:p>
    <w:p w14:paraId="31FB867F" w14:textId="2AC9435A" w:rsidR="00B438FC" w:rsidRPr="004A3C89" w:rsidRDefault="00B438FC" w:rsidP="00247ECF">
      <w:pPr>
        <w:pStyle w:val="2"/>
        <w:jc w:val="center"/>
        <w:rPr>
          <w:rFonts w:ascii="仿宋_GB2312" w:eastAsia="仿宋_GB2312"/>
          <w:b w:val="0"/>
          <w:bCs w:val="0"/>
          <w:sz w:val="22"/>
        </w:rPr>
      </w:pPr>
      <w:bookmarkStart w:id="24" w:name="_Toc156403070"/>
      <w:r w:rsidRPr="004A3C89">
        <w:rPr>
          <w:rFonts w:ascii="仿宋_GB2312" w:eastAsia="仿宋_GB2312" w:hint="eastAsia"/>
          <w:sz w:val="28"/>
        </w:rPr>
        <w:lastRenderedPageBreak/>
        <w:t>第三章 科研伦理审查规范</w:t>
      </w:r>
      <w:bookmarkEnd w:id="24"/>
    </w:p>
    <w:p w14:paraId="19638603"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 xml:space="preserve">第八条 </w:t>
      </w:r>
      <w:r w:rsidRPr="004A3C89">
        <w:rPr>
          <w:rFonts w:ascii="仿宋_GB2312" w:eastAsia="仿宋_GB2312" w:hint="eastAsia"/>
          <w:sz w:val="28"/>
          <w:szCs w:val="32"/>
        </w:rPr>
        <w:t>实验室科研伦理委员会负责制定委员会章程、科研伦理审查程序、监督制度、专业培训计划等，同时也负责召集实验室伦理委员会全体会议、组织重大项目伦理审查活动，签发伦理审查决议。</w:t>
      </w:r>
    </w:p>
    <w:p w14:paraId="1A18ECB2"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 xml:space="preserve">第九条 </w:t>
      </w:r>
      <w:r w:rsidRPr="004A3C89">
        <w:rPr>
          <w:rFonts w:ascii="仿宋_GB2312" w:eastAsia="仿宋_GB2312" w:hint="eastAsia"/>
          <w:sz w:val="28"/>
          <w:szCs w:val="32"/>
        </w:rPr>
        <w:t>实验室科研伦理委员会有权对涉及人的科技研究活动，从被试数量、实验方法安全性、规范性、科学性、真实性、人员福利等方面，依据相关法律法规，</w:t>
      </w:r>
      <w:proofErr w:type="gramStart"/>
      <w:r w:rsidRPr="004A3C89">
        <w:rPr>
          <w:rFonts w:ascii="仿宋_GB2312" w:eastAsia="仿宋_GB2312" w:hint="eastAsia"/>
          <w:sz w:val="28"/>
          <w:szCs w:val="32"/>
        </w:rPr>
        <w:t>遵照涉人研究</w:t>
      </w:r>
      <w:proofErr w:type="gramEnd"/>
      <w:r w:rsidRPr="004A3C89">
        <w:rPr>
          <w:rFonts w:ascii="仿宋_GB2312" w:eastAsia="仿宋_GB2312" w:hint="eastAsia"/>
          <w:sz w:val="28"/>
          <w:szCs w:val="32"/>
        </w:rPr>
        <w:t>伦理审查程序进行审核和裁决。</w:t>
      </w:r>
    </w:p>
    <w:p w14:paraId="493D26B4" w14:textId="77777777" w:rsidR="00B438FC" w:rsidRPr="004A3C89" w:rsidRDefault="00B438FC" w:rsidP="00B438FC">
      <w:pPr>
        <w:ind w:firstLineChars="200" w:firstLine="560"/>
        <w:rPr>
          <w:rFonts w:ascii="仿宋_GB2312" w:eastAsia="仿宋_GB2312"/>
          <w:sz w:val="28"/>
          <w:szCs w:val="32"/>
        </w:rPr>
      </w:pPr>
      <w:r w:rsidRPr="004A3C89">
        <w:rPr>
          <w:rFonts w:ascii="仿宋_GB2312" w:eastAsia="仿宋_GB2312" w:hint="eastAsia"/>
          <w:b/>
          <w:bCs/>
          <w:sz w:val="28"/>
          <w:szCs w:val="32"/>
        </w:rPr>
        <w:t>第十条</w:t>
      </w:r>
      <w:r w:rsidRPr="004A3C89">
        <w:rPr>
          <w:rFonts w:ascii="仿宋_GB2312" w:eastAsia="仿宋_GB2312" w:hint="eastAsia"/>
          <w:sz w:val="28"/>
          <w:szCs w:val="32"/>
        </w:rPr>
        <w:t xml:space="preserve"> 实验室伦理委员会应依据科研伦理基本原则，兼顾被试和实验者利益，对实验室科研、教学</w:t>
      </w:r>
      <w:proofErr w:type="gramStart"/>
      <w:r w:rsidRPr="004A3C89">
        <w:rPr>
          <w:rFonts w:ascii="仿宋_GB2312" w:eastAsia="仿宋_GB2312" w:hint="eastAsia"/>
          <w:sz w:val="28"/>
          <w:szCs w:val="32"/>
        </w:rPr>
        <w:t>中涉人研究</w:t>
      </w:r>
      <w:proofErr w:type="gramEnd"/>
      <w:r w:rsidRPr="004A3C89">
        <w:rPr>
          <w:rFonts w:ascii="仿宋_GB2312" w:eastAsia="仿宋_GB2312" w:hint="eastAsia"/>
          <w:sz w:val="28"/>
          <w:szCs w:val="32"/>
        </w:rPr>
        <w:t>伦理的申请（方案）进行审查，在综合评估利弊和必要性基础上进行科学评审，并出具伦理审查结果。本实验室各类涉及人的科技研究都应获得委员会的批准方可开始，并接受日常的监督检查。</w:t>
      </w:r>
    </w:p>
    <w:p w14:paraId="4A02B084" w14:textId="77777777" w:rsidR="00B438FC" w:rsidRPr="004A3C89" w:rsidRDefault="00B438FC" w:rsidP="00B438FC">
      <w:pPr>
        <w:ind w:firstLineChars="200" w:firstLine="560"/>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第十一条 </w:t>
      </w:r>
      <w:r w:rsidRPr="004A3C89">
        <w:rPr>
          <w:rFonts w:ascii="仿宋_GB2312" w:eastAsia="仿宋_GB2312" w:hAnsiTheme="minorEastAsia" w:hint="eastAsia"/>
          <w:sz w:val="28"/>
          <w:szCs w:val="32"/>
        </w:rPr>
        <w:t>原则上不应涉及弱势群体的研究且研究风险不大于最小风险时，可以考虑快速审查。对于与需要进行会议审查的项目，应以投票表决的方式</w:t>
      </w:r>
      <w:proofErr w:type="gramStart"/>
      <w:r w:rsidRPr="004A3C89">
        <w:rPr>
          <w:rFonts w:ascii="仿宋_GB2312" w:eastAsia="仿宋_GB2312" w:hAnsiTheme="minorEastAsia" w:hint="eastAsia"/>
          <w:sz w:val="28"/>
          <w:szCs w:val="32"/>
        </w:rPr>
        <w:t>作出</w:t>
      </w:r>
      <w:proofErr w:type="gramEnd"/>
      <w:r w:rsidRPr="004A3C89">
        <w:rPr>
          <w:rFonts w:ascii="仿宋_GB2312" w:eastAsia="仿宋_GB2312" w:hAnsiTheme="minorEastAsia" w:hint="eastAsia"/>
          <w:sz w:val="28"/>
          <w:szCs w:val="32"/>
        </w:rPr>
        <w:t xml:space="preserve">决定，最少到会委员人数应超过半数成员。审查应以超过到会委员三分之二的意见作为机构伦理委员会审查决定。 </w:t>
      </w:r>
    </w:p>
    <w:p w14:paraId="643A8BB9" w14:textId="77777777" w:rsidR="00B438FC" w:rsidRPr="004A3C89" w:rsidRDefault="00B438FC" w:rsidP="00B438FC">
      <w:pPr>
        <w:ind w:firstLineChars="200" w:firstLine="560"/>
        <w:rPr>
          <w:rFonts w:ascii="仿宋_GB2312" w:eastAsia="仿宋_GB2312" w:hAnsiTheme="minorHAnsi"/>
          <w:sz w:val="28"/>
          <w:szCs w:val="32"/>
        </w:rPr>
      </w:pPr>
      <w:r w:rsidRPr="004A3C89">
        <w:rPr>
          <w:rFonts w:ascii="仿宋_GB2312" w:eastAsia="仿宋_GB2312" w:hAnsiTheme="minorEastAsia" w:hint="eastAsia"/>
          <w:b/>
          <w:bCs/>
          <w:sz w:val="28"/>
          <w:szCs w:val="32"/>
        </w:rPr>
        <w:t>第十二条</w:t>
      </w:r>
      <w:r w:rsidRPr="004A3C89">
        <w:rPr>
          <w:rFonts w:ascii="仿宋_GB2312" w:eastAsia="仿宋_GB2312" w:hAnsiTheme="minorEastAsia" w:hint="eastAsia"/>
          <w:sz w:val="28"/>
          <w:szCs w:val="32"/>
        </w:rPr>
        <w:t xml:space="preserve"> </w:t>
      </w:r>
      <w:r w:rsidRPr="004A3C89">
        <w:rPr>
          <w:rFonts w:ascii="仿宋_GB2312" w:eastAsia="仿宋_GB2312" w:hint="eastAsia"/>
          <w:sz w:val="28"/>
          <w:szCs w:val="32"/>
        </w:rPr>
        <w:t>对意义重大或对受试者风险较大的项目须以会议形式进行评审，到会委员及决定方式同上。</w:t>
      </w:r>
    </w:p>
    <w:p w14:paraId="350F14E5" w14:textId="77777777" w:rsidR="00B438FC" w:rsidRPr="004A3C89" w:rsidRDefault="00B438FC" w:rsidP="00B438FC">
      <w:pPr>
        <w:jc w:val="center"/>
        <w:rPr>
          <w:rFonts w:ascii="仿宋_GB2312" w:eastAsia="仿宋_GB2312" w:hAnsiTheme="minorHAnsi"/>
          <w:b/>
          <w:bCs/>
          <w:sz w:val="28"/>
          <w:szCs w:val="32"/>
        </w:rPr>
      </w:pPr>
      <w:r w:rsidRPr="004A3C89">
        <w:rPr>
          <w:rFonts w:ascii="仿宋_GB2312" w:eastAsia="仿宋_GB2312" w:hint="eastAsia"/>
          <w:b/>
          <w:bCs/>
          <w:sz w:val="28"/>
          <w:szCs w:val="32"/>
        </w:rPr>
        <w:t>第四章 违反科研伦理行为的认定、举报、审查和处置</w:t>
      </w:r>
    </w:p>
    <w:p w14:paraId="1EA1631F"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第十三条 </w:t>
      </w:r>
      <w:r w:rsidRPr="004A3C89">
        <w:rPr>
          <w:rFonts w:ascii="仿宋_GB2312" w:eastAsia="仿宋_GB2312" w:hAnsiTheme="minorEastAsia" w:hint="eastAsia"/>
          <w:sz w:val="28"/>
          <w:szCs w:val="32"/>
        </w:rPr>
        <w:t>违反科研伦理的行为，是指严重违反人类伦理准则、应受外界道德谴责并受相应处分的行为，包括受试者、合作者等在</w:t>
      </w:r>
      <w:r w:rsidRPr="004A3C89">
        <w:rPr>
          <w:rFonts w:ascii="仿宋_GB2312" w:eastAsia="仿宋_GB2312" w:hAnsiTheme="minorEastAsia" w:hint="eastAsia"/>
          <w:sz w:val="28"/>
          <w:szCs w:val="32"/>
        </w:rPr>
        <w:lastRenderedPageBreak/>
        <w:t>实验过程中受到隐私泄露、歧视差别对待、强迫实验等违反人科技研究活动伦理原则。</w:t>
      </w:r>
    </w:p>
    <w:p w14:paraId="30644C24"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第十四条 </w:t>
      </w:r>
      <w:r w:rsidRPr="004A3C89">
        <w:rPr>
          <w:rFonts w:ascii="仿宋_GB2312" w:eastAsia="仿宋_GB2312" w:hAnsiTheme="minorEastAsia" w:hint="eastAsia"/>
          <w:sz w:val="28"/>
          <w:szCs w:val="32"/>
        </w:rPr>
        <w:t>对实验室及相关人员的违反科研伦理行为，实验室内外任何个人和组织都有权向伦理委员会举报。举报的形式分书面举报和口头举报。伦理委员会负责受理举报、记录在案。口头举报的，应将记录经举报人核实无误后由举报人签名确认。举报人要求保密的，应为其保密。</w:t>
      </w:r>
    </w:p>
    <w:p w14:paraId="12C9DD8B"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第十五条 </w:t>
      </w:r>
      <w:r w:rsidRPr="004A3C89">
        <w:rPr>
          <w:rFonts w:ascii="仿宋_GB2312" w:eastAsia="仿宋_GB2312" w:hAnsiTheme="minorEastAsia" w:hint="eastAsia"/>
          <w:sz w:val="28"/>
          <w:szCs w:val="32"/>
        </w:rPr>
        <w:t>伦理委员会对送审的文件资料有保密义务，应设专人对案卷材料进行严格保管，任何人不得私自泄露有关案情材料。</w:t>
      </w:r>
    </w:p>
    <w:p w14:paraId="6544D684"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第十六条 </w:t>
      </w:r>
      <w:r w:rsidRPr="004A3C89">
        <w:rPr>
          <w:rFonts w:ascii="仿宋_GB2312" w:eastAsia="仿宋_GB2312" w:hAnsiTheme="minorEastAsia" w:hint="eastAsia"/>
          <w:sz w:val="28"/>
          <w:szCs w:val="32"/>
        </w:rPr>
        <w:t>伦理委员会在接到举报后，应在10个工作日内指派两名或以上人员到相关部门核实举报事实，听取相关部门的意见及被举报人的申辩，并于14个工作日内召开审查会议，到会委员人数最少应超过半数成员，并不少于5人。会议审查以投票表决的方式</w:t>
      </w:r>
      <w:proofErr w:type="gramStart"/>
      <w:r w:rsidRPr="004A3C89">
        <w:rPr>
          <w:rFonts w:ascii="仿宋_GB2312" w:eastAsia="仿宋_GB2312" w:hAnsiTheme="minorEastAsia" w:hint="eastAsia"/>
          <w:sz w:val="28"/>
          <w:szCs w:val="32"/>
        </w:rPr>
        <w:t>作出</w:t>
      </w:r>
      <w:proofErr w:type="gramEnd"/>
      <w:r w:rsidRPr="004A3C89">
        <w:rPr>
          <w:rFonts w:ascii="仿宋_GB2312" w:eastAsia="仿宋_GB2312" w:hAnsiTheme="minorEastAsia" w:hint="eastAsia"/>
          <w:sz w:val="28"/>
          <w:szCs w:val="32"/>
        </w:rPr>
        <w:t>决定，以超过三分之二会委员意见作为伦理委员会审查决定，正式立案。</w:t>
      </w:r>
    </w:p>
    <w:p w14:paraId="1CE66890"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第十七条 </w:t>
      </w:r>
      <w:r w:rsidRPr="004A3C89">
        <w:rPr>
          <w:rFonts w:ascii="仿宋_GB2312" w:eastAsia="仿宋_GB2312" w:hAnsiTheme="minorEastAsia" w:hint="eastAsia"/>
          <w:sz w:val="28"/>
          <w:szCs w:val="32"/>
        </w:rPr>
        <w:t>由伦理委员会正式立案的，应当书面送达举报人和被举报人，并要求举报人和被举报人提供事实证据和相关证明。正式立案后，伦理委员会成立调查小组相关部门在30日内进行调查核实，并向伦理委员会提出书面报告，就举报的事实</w:t>
      </w:r>
      <w:proofErr w:type="gramStart"/>
      <w:r w:rsidRPr="004A3C89">
        <w:rPr>
          <w:rFonts w:ascii="仿宋_GB2312" w:eastAsia="仿宋_GB2312" w:hAnsiTheme="minorEastAsia" w:hint="eastAsia"/>
          <w:sz w:val="28"/>
          <w:szCs w:val="32"/>
        </w:rPr>
        <w:t>作出</w:t>
      </w:r>
      <w:proofErr w:type="gramEnd"/>
      <w:r w:rsidRPr="004A3C89">
        <w:rPr>
          <w:rFonts w:ascii="仿宋_GB2312" w:eastAsia="仿宋_GB2312" w:hAnsiTheme="minorEastAsia" w:hint="eastAsia"/>
          <w:sz w:val="28"/>
          <w:szCs w:val="32"/>
        </w:rPr>
        <w:t>明确认定或否定的说明。如有特殊情况，可向伦理委员会申请延长调查时间。伦理委员会的报告应由多数成员通过并注明表决情况和分歧意见。调查小组的调查工作接受伦理委员会的指导。当被调查对象涉及实</w:t>
      </w:r>
      <w:r w:rsidRPr="004A3C89">
        <w:rPr>
          <w:rFonts w:ascii="仿宋_GB2312" w:eastAsia="仿宋_GB2312" w:hAnsiTheme="minorEastAsia" w:hint="eastAsia"/>
          <w:sz w:val="28"/>
          <w:szCs w:val="32"/>
        </w:rPr>
        <w:lastRenderedPageBreak/>
        <w:t>验室负责人或伦理委员会委员以及必要时，学术委员会可邀请校内外有关专家组成专门调查组，独立进行调查。</w:t>
      </w:r>
    </w:p>
    <w:p w14:paraId="4E461149"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第十八条</w:t>
      </w:r>
      <w:r w:rsidRPr="004A3C89">
        <w:rPr>
          <w:rFonts w:ascii="仿宋_GB2312" w:eastAsia="仿宋_GB2312" w:hAnsiTheme="minorEastAsia" w:hint="eastAsia"/>
          <w:sz w:val="28"/>
          <w:szCs w:val="32"/>
        </w:rPr>
        <w:t xml:space="preserve"> 伦理委员会实行利益冲突公开和回避制度，公平、公正地开展工作，不受专业、市场和利益的影响。审查和咨询研究项目时，与研究项目存在利益冲突的委员或独立顾问应主动声明并回避。无法回避的，应当向申请人公开这种利益。</w:t>
      </w:r>
    </w:p>
    <w:p w14:paraId="71120777"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第十九条 </w:t>
      </w:r>
      <w:r w:rsidRPr="004A3C89">
        <w:rPr>
          <w:rFonts w:ascii="仿宋_GB2312" w:eastAsia="仿宋_GB2312" w:hAnsiTheme="minorEastAsia" w:hint="eastAsia"/>
          <w:sz w:val="28"/>
          <w:szCs w:val="32"/>
        </w:rPr>
        <w:t>在受理举报、获取证据、调查处理过程中，实验室及相关方面应采取有效措施，保护举报人、证人和被举报人的合法权益。</w:t>
      </w:r>
    </w:p>
    <w:p w14:paraId="5BB55A4A"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第二十条 </w:t>
      </w:r>
      <w:r w:rsidRPr="004A3C89">
        <w:rPr>
          <w:rFonts w:ascii="仿宋_GB2312" w:eastAsia="仿宋_GB2312" w:hAnsiTheme="minorEastAsia" w:hint="eastAsia"/>
          <w:sz w:val="28"/>
          <w:szCs w:val="32"/>
        </w:rPr>
        <w:t>伦理委员会在接到调查结果的书面报告后，应及时分发给有关委员，并在10个工作日内进行审议，做出明确的调查结论。伦理委员会在审议中，应充分听取学校的意见，并分别听取举报人、证人、被举报人的陈述。伦理委员会的调查结论，由全体成员的三分之二人数通过有效。</w:t>
      </w:r>
    </w:p>
    <w:p w14:paraId="57559EAD" w14:textId="77777777" w:rsidR="00B438FC" w:rsidRPr="004A3C89" w:rsidRDefault="00B438FC" w:rsidP="00B438FC">
      <w:pPr>
        <w:ind w:firstLineChars="200" w:firstLine="560"/>
        <w:jc w:val="left"/>
        <w:rPr>
          <w:rFonts w:ascii="仿宋_GB2312" w:eastAsia="仿宋_GB2312" w:hAnsiTheme="minorEastAsia"/>
          <w:sz w:val="28"/>
          <w:szCs w:val="32"/>
        </w:rPr>
      </w:pPr>
      <w:r w:rsidRPr="004A3C89">
        <w:rPr>
          <w:rFonts w:ascii="仿宋_GB2312" w:eastAsia="仿宋_GB2312" w:hAnsiTheme="minorEastAsia" w:hint="eastAsia"/>
          <w:b/>
          <w:bCs/>
          <w:sz w:val="28"/>
          <w:szCs w:val="32"/>
        </w:rPr>
        <w:t xml:space="preserve">第二十一条 </w:t>
      </w:r>
      <w:r w:rsidRPr="004A3C89">
        <w:rPr>
          <w:rFonts w:ascii="仿宋_GB2312" w:eastAsia="仿宋_GB2312" w:hAnsiTheme="minorEastAsia" w:hint="eastAsia"/>
          <w:sz w:val="28"/>
          <w:szCs w:val="32"/>
        </w:rPr>
        <w:t>伦理委员会应在本《制度》基础及北京理工大学</w:t>
      </w:r>
      <w:r>
        <w:rPr>
          <w:rFonts w:ascii="仿宋_GB2312" w:eastAsia="仿宋_GB2312" w:hAnsiTheme="minorEastAsia" w:hint="eastAsia"/>
          <w:sz w:val="28"/>
          <w:szCs w:val="32"/>
        </w:rPr>
        <w:t>、同济大学</w:t>
      </w:r>
      <w:r w:rsidRPr="004A3C89">
        <w:rPr>
          <w:rFonts w:ascii="仿宋_GB2312" w:eastAsia="仿宋_GB2312" w:hAnsiTheme="minorEastAsia" w:hint="eastAsia"/>
          <w:sz w:val="28"/>
          <w:szCs w:val="32"/>
        </w:rPr>
        <w:t>伦理建设领导小组的意见上，提出对违反伦理行为的具体处理建议。</w:t>
      </w:r>
    </w:p>
    <w:p w14:paraId="0AB52BDE" w14:textId="77777777" w:rsidR="00B438FC" w:rsidRPr="00623721" w:rsidRDefault="00B438FC" w:rsidP="00B438FC">
      <w:pPr>
        <w:ind w:firstLineChars="200" w:firstLine="560"/>
        <w:rPr>
          <w:rFonts w:ascii="仿宋_GB2312" w:eastAsia="仿宋_GB2312" w:hAnsi="Times New Roman"/>
          <w:b/>
          <w:bCs/>
          <w:color w:val="000000"/>
          <w:sz w:val="28"/>
          <w:szCs w:val="28"/>
        </w:rPr>
      </w:pPr>
      <w:r w:rsidRPr="004A3C89">
        <w:rPr>
          <w:rFonts w:ascii="仿宋_GB2312" w:eastAsia="仿宋_GB2312" w:hAnsiTheme="minorEastAsia" w:hint="eastAsia"/>
          <w:b/>
          <w:bCs/>
          <w:kern w:val="0"/>
          <w:sz w:val="28"/>
          <w:szCs w:val="32"/>
        </w:rPr>
        <w:t xml:space="preserve">第二十二条 </w:t>
      </w:r>
      <w:r w:rsidRPr="004A3C89">
        <w:rPr>
          <w:rFonts w:ascii="仿宋_GB2312" w:eastAsia="仿宋_GB2312" w:hAnsiTheme="minorEastAsia" w:hint="eastAsia"/>
          <w:kern w:val="0"/>
          <w:sz w:val="28"/>
          <w:szCs w:val="32"/>
        </w:rPr>
        <w:t>科研伦理的具体审查工作受社会和广大师生员工的监督。对于违反科研伦理的行为，应当予以批评，并</w:t>
      </w:r>
      <w:proofErr w:type="gramStart"/>
      <w:r w:rsidRPr="004A3C89">
        <w:rPr>
          <w:rFonts w:ascii="仿宋_GB2312" w:eastAsia="仿宋_GB2312" w:hAnsiTheme="minorEastAsia" w:hint="eastAsia"/>
          <w:kern w:val="0"/>
          <w:sz w:val="28"/>
          <w:szCs w:val="32"/>
        </w:rPr>
        <w:t>作出</w:t>
      </w:r>
      <w:proofErr w:type="gramEnd"/>
      <w:r w:rsidRPr="004A3C89">
        <w:rPr>
          <w:rFonts w:ascii="仿宋_GB2312" w:eastAsia="仿宋_GB2312" w:hAnsiTheme="minorEastAsia" w:hint="eastAsia"/>
          <w:kern w:val="0"/>
          <w:sz w:val="28"/>
          <w:szCs w:val="32"/>
        </w:rPr>
        <w:t>限期整改决定；视情节轻重，中止其科研项目，追回科研经费，驳回其在处罚期限内的项目申请；对严重违反伦理原则或未履行职责屡教不改的成员，向校务会申请相应行政处分，并予以公示；触犯法律者，追究其法律</w:t>
      </w:r>
      <w:r w:rsidRPr="004A3C89">
        <w:rPr>
          <w:rFonts w:ascii="仿宋_GB2312" w:eastAsia="仿宋_GB2312" w:hAnsiTheme="minorEastAsia" w:hint="eastAsia"/>
          <w:kern w:val="0"/>
          <w:sz w:val="28"/>
          <w:szCs w:val="32"/>
        </w:rPr>
        <w:lastRenderedPageBreak/>
        <w:t>责任。</w:t>
      </w:r>
    </w:p>
    <w:p w14:paraId="0A5C0645" w14:textId="77777777" w:rsidR="00B438FC" w:rsidRPr="00597D19" w:rsidRDefault="00B438FC" w:rsidP="00247ECF">
      <w:pPr>
        <w:pStyle w:val="1"/>
        <w:jc w:val="center"/>
        <w:rPr>
          <w:rFonts w:ascii="仿宋_GB2312" w:eastAsia="仿宋_GB2312" w:hAnsi="等线"/>
          <w:b w:val="0"/>
          <w:kern w:val="0"/>
          <w:sz w:val="28"/>
          <w:szCs w:val="28"/>
        </w:rPr>
      </w:pPr>
      <w:bookmarkStart w:id="25" w:name="_Toc156403071"/>
      <w:r>
        <w:rPr>
          <w:rFonts w:ascii="仿宋_GB2312" w:eastAsia="仿宋_GB2312" w:hAnsi="等线" w:hint="eastAsia"/>
          <w:kern w:val="0"/>
          <w:sz w:val="28"/>
          <w:szCs w:val="28"/>
        </w:rPr>
        <w:t>十五</w:t>
      </w:r>
      <w:r w:rsidRPr="00597D19">
        <w:rPr>
          <w:rFonts w:ascii="仿宋_GB2312" w:eastAsia="仿宋_GB2312" w:hAnsi="等线" w:hint="eastAsia"/>
          <w:kern w:val="0"/>
          <w:sz w:val="28"/>
          <w:szCs w:val="28"/>
        </w:rPr>
        <w:t>、实验室</w:t>
      </w:r>
      <w:r>
        <w:rPr>
          <w:rFonts w:ascii="仿宋_GB2312" w:eastAsia="仿宋_GB2312" w:hAnsi="等线" w:hint="eastAsia"/>
          <w:kern w:val="0"/>
          <w:sz w:val="28"/>
          <w:szCs w:val="28"/>
        </w:rPr>
        <w:t>学风作风建设条例</w:t>
      </w:r>
      <w:bookmarkEnd w:id="25"/>
    </w:p>
    <w:p w14:paraId="076928D0" w14:textId="77777777" w:rsidR="00B438FC" w:rsidRPr="0031083B" w:rsidRDefault="00B438FC" w:rsidP="00247ECF">
      <w:pPr>
        <w:pStyle w:val="2"/>
        <w:jc w:val="center"/>
        <w:rPr>
          <w:rFonts w:ascii="仿宋_GB2312" w:eastAsia="仿宋_GB2312" w:hAnsi="Times New Roman"/>
          <w:b w:val="0"/>
          <w:bCs w:val="0"/>
          <w:color w:val="000000"/>
          <w:sz w:val="28"/>
          <w:szCs w:val="28"/>
        </w:rPr>
      </w:pPr>
      <w:bookmarkStart w:id="26" w:name="_Toc156403072"/>
      <w:r w:rsidRPr="0031083B">
        <w:rPr>
          <w:rFonts w:ascii="仿宋_GB2312" w:eastAsia="仿宋_GB2312" w:hAnsi="Times New Roman" w:hint="eastAsia"/>
          <w:color w:val="000000"/>
          <w:sz w:val="28"/>
          <w:szCs w:val="28"/>
        </w:rPr>
        <w:t>第一章 总则</w:t>
      </w:r>
      <w:bookmarkEnd w:id="26"/>
    </w:p>
    <w:p w14:paraId="684F595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hint="eastAsia"/>
          <w:b/>
          <w:bCs/>
          <w:color w:val="000000"/>
          <w:sz w:val="28"/>
          <w:szCs w:val="28"/>
        </w:rPr>
        <w:t>第一条</w:t>
      </w:r>
      <w:r w:rsidRPr="0031083B">
        <w:rPr>
          <w:rFonts w:ascii="仿宋_GB2312" w:eastAsia="仿宋_GB2312" w:hAnsi="Times New Roman" w:hint="eastAsia"/>
          <w:bCs/>
          <w:color w:val="000000"/>
          <w:sz w:val="28"/>
          <w:szCs w:val="28"/>
        </w:rPr>
        <w:t xml:space="preserve"> </w:t>
      </w:r>
      <w:r w:rsidRPr="0031083B">
        <w:rPr>
          <w:rFonts w:ascii="仿宋_GB2312" w:eastAsia="仿宋_GB2312" w:hAnsi="Times New Roman"/>
          <w:bCs/>
          <w:color w:val="000000"/>
          <w:sz w:val="28"/>
          <w:szCs w:val="28"/>
        </w:rPr>
        <w:t>优良的作风学风是做好科技工</w:t>
      </w:r>
      <w:r w:rsidRPr="00E14F65">
        <w:rPr>
          <w:rFonts w:ascii="仿宋_GB2312" w:eastAsia="仿宋_GB2312" w:hAnsi="Times New Roman" w:hint="eastAsia"/>
          <w:bCs/>
          <w:color w:val="000000"/>
          <w:sz w:val="28"/>
          <w:szCs w:val="28"/>
        </w:rPr>
        <w:t>作的“生命线”</w:t>
      </w:r>
      <w:r w:rsidRPr="0031083B">
        <w:rPr>
          <w:rFonts w:ascii="仿宋_GB2312" w:eastAsia="仿宋_GB2312" w:hAnsi="Times New Roman"/>
          <w:bCs/>
          <w:color w:val="000000"/>
          <w:sz w:val="28"/>
          <w:szCs w:val="28"/>
        </w:rPr>
        <w:t>，决定着建设世界科技强国的根基和科技事业的成败。</w:t>
      </w:r>
      <w:r w:rsidRPr="0031083B">
        <w:rPr>
          <w:rFonts w:ascii="仿宋_GB2312" w:eastAsia="仿宋_GB2312" w:hAnsi="Times New Roman" w:hint="eastAsia"/>
          <w:bCs/>
          <w:color w:val="000000"/>
          <w:sz w:val="28"/>
          <w:szCs w:val="28"/>
        </w:rPr>
        <w:t>实验室倡导严谨学风和学术诚信，鼓励学术创新，反对学术不端行为。</w:t>
      </w:r>
    </w:p>
    <w:p w14:paraId="4722B3F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第二条</w:t>
      </w:r>
      <w:r w:rsidRPr="0031083B">
        <w:rPr>
          <w:rFonts w:ascii="仿宋_GB2312" w:eastAsia="仿宋_GB2312" w:hAnsi="Times New Roman" w:hint="eastAsia"/>
          <w:bCs/>
          <w:color w:val="000000"/>
          <w:sz w:val="28"/>
          <w:szCs w:val="28"/>
        </w:rPr>
        <w:t xml:space="preserve"> 为全面规范学术行为，严明学术纪律，维护学术尊严，提升学术素养，营造诚信、严谨、求实的学术氛围，在国家及北京理工大学</w:t>
      </w:r>
      <w:r>
        <w:rPr>
          <w:rFonts w:ascii="仿宋_GB2312" w:eastAsia="仿宋_GB2312" w:hAnsi="Times New Roman" w:hint="eastAsia"/>
          <w:bCs/>
          <w:color w:val="000000"/>
          <w:sz w:val="28"/>
          <w:szCs w:val="28"/>
        </w:rPr>
        <w:t>、同济大学</w:t>
      </w:r>
      <w:r w:rsidRPr="0031083B">
        <w:rPr>
          <w:rFonts w:ascii="仿宋_GB2312" w:eastAsia="仿宋_GB2312" w:hAnsi="Times New Roman" w:hint="eastAsia"/>
          <w:bCs/>
          <w:color w:val="000000"/>
          <w:sz w:val="28"/>
          <w:szCs w:val="28"/>
        </w:rPr>
        <w:t>有关规定的基础上，结合</w:t>
      </w:r>
      <w:r>
        <w:rPr>
          <w:rFonts w:ascii="仿宋_GB2312" w:eastAsia="仿宋_GB2312" w:hAnsi="Times New Roman" w:hint="eastAsia"/>
          <w:bCs/>
          <w:color w:val="000000"/>
          <w:sz w:val="28"/>
          <w:szCs w:val="28"/>
        </w:rPr>
        <w:t>全国重点实验室实际情况，特制定本条例。</w:t>
      </w:r>
      <w:r w:rsidRPr="0031083B">
        <w:rPr>
          <w:rFonts w:ascii="仿宋_GB2312" w:eastAsia="仿宋_GB2312" w:hAnsi="Times New Roman" w:hint="eastAsia"/>
          <w:bCs/>
          <w:color w:val="000000"/>
          <w:sz w:val="28"/>
          <w:szCs w:val="28"/>
        </w:rPr>
        <w:t>如与国家、学校的相关条例和规定不一致的，按国家和学校发布的条例和规定执行。</w:t>
      </w:r>
    </w:p>
    <w:p w14:paraId="195F23BD"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第三条</w:t>
      </w:r>
      <w:r w:rsidRPr="0031083B">
        <w:rPr>
          <w:rFonts w:ascii="仿宋_GB2312" w:eastAsia="仿宋_GB2312" w:hAnsi="Times New Roman" w:hint="eastAsia"/>
          <w:bCs/>
          <w:color w:val="000000"/>
          <w:sz w:val="28"/>
          <w:szCs w:val="28"/>
        </w:rPr>
        <w:t xml:space="preserve"> 为建设实验室优良学风，规范学术行为，加强作风建设，根据《关于进一步弘扬科学家精神加强作风和学风建设的意见》、</w:t>
      </w:r>
      <w:r w:rsidRPr="0031083B">
        <w:rPr>
          <w:rFonts w:ascii="仿宋_GB2312" w:eastAsia="仿宋_GB2312" w:hAnsi="Times New Roman"/>
          <w:bCs/>
          <w:color w:val="000000"/>
          <w:sz w:val="28"/>
          <w:szCs w:val="28"/>
        </w:rPr>
        <w:t>《关于进一步加强科研诚信建设的若干意见》</w:t>
      </w:r>
      <w:r w:rsidRPr="0031083B">
        <w:rPr>
          <w:rFonts w:ascii="仿宋_GB2312" w:eastAsia="仿宋_GB2312" w:hAnsi="Times New Roman" w:hint="eastAsia"/>
          <w:bCs/>
          <w:color w:val="000000"/>
          <w:sz w:val="28"/>
          <w:szCs w:val="28"/>
        </w:rPr>
        <w:t>、《中华人民共和国科学技术进步法》、</w:t>
      </w:r>
      <w:r w:rsidRPr="0031083B">
        <w:rPr>
          <w:rFonts w:ascii="仿宋_GB2312" w:eastAsia="仿宋_GB2312" w:hAnsi="Times New Roman"/>
          <w:bCs/>
          <w:color w:val="000000"/>
          <w:sz w:val="28"/>
          <w:szCs w:val="28"/>
        </w:rPr>
        <w:t>《科学技术活动违规行为处理暂行规定》</w:t>
      </w:r>
      <w:r w:rsidRPr="0031083B">
        <w:rPr>
          <w:rFonts w:ascii="仿宋_GB2312" w:eastAsia="仿宋_GB2312" w:hAnsi="Times New Roman" w:hint="eastAsia"/>
          <w:bCs/>
          <w:color w:val="000000"/>
          <w:sz w:val="28"/>
          <w:szCs w:val="28"/>
        </w:rPr>
        <w:t>等文件精神，特制定《</w:t>
      </w:r>
      <w:r>
        <w:rPr>
          <w:rFonts w:ascii="仿宋_GB2312" w:eastAsia="仿宋_GB2312" w:hAnsi="Times New Roman" w:hint="eastAsia"/>
          <w:bCs/>
          <w:color w:val="000000"/>
          <w:sz w:val="28"/>
          <w:szCs w:val="28"/>
        </w:rPr>
        <w:t>自主智能无人系统全国重点</w:t>
      </w:r>
      <w:r w:rsidRPr="0031083B">
        <w:rPr>
          <w:rFonts w:ascii="仿宋_GB2312" w:eastAsia="仿宋_GB2312" w:hAnsi="Times New Roman" w:hint="eastAsia"/>
          <w:bCs/>
          <w:color w:val="000000"/>
          <w:sz w:val="28"/>
          <w:szCs w:val="28"/>
        </w:rPr>
        <w:t>实验室学风作风建设制度》（以下简称《制度》）。</w:t>
      </w:r>
    </w:p>
    <w:p w14:paraId="71EAB9B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第四条</w:t>
      </w:r>
      <w:r w:rsidRPr="0031083B">
        <w:rPr>
          <w:rFonts w:ascii="仿宋_GB2312" w:eastAsia="仿宋_GB2312" w:hAnsi="Times New Roman" w:hint="eastAsia"/>
          <w:bCs/>
          <w:color w:val="000000"/>
          <w:sz w:val="28"/>
          <w:szCs w:val="28"/>
        </w:rPr>
        <w:t xml:space="preserve"> 本《制度》适用于</w:t>
      </w:r>
      <w:r>
        <w:rPr>
          <w:rFonts w:ascii="仿宋_GB2312" w:eastAsia="仿宋_GB2312" w:hAnsi="Times New Roman" w:hint="eastAsia"/>
          <w:bCs/>
          <w:color w:val="000000"/>
          <w:sz w:val="28"/>
          <w:szCs w:val="28"/>
        </w:rPr>
        <w:t>自主智能无人系统全国</w:t>
      </w:r>
      <w:r w:rsidRPr="0031083B">
        <w:rPr>
          <w:rFonts w:ascii="仿宋_GB2312" w:eastAsia="仿宋_GB2312" w:hAnsi="Times New Roman" w:hint="eastAsia"/>
          <w:bCs/>
          <w:color w:val="000000"/>
          <w:sz w:val="28"/>
          <w:szCs w:val="28"/>
        </w:rPr>
        <w:t>重点实验室所有人员和以实验室名义从事学术活动的所有人员，包括重点实验室固定成员和流动成员、研究生、博士后、助理研究员、研究助理、实验</w:t>
      </w:r>
      <w:r w:rsidRPr="0031083B">
        <w:rPr>
          <w:rFonts w:ascii="仿宋_GB2312" w:eastAsia="仿宋_GB2312" w:hAnsi="Times New Roman" w:hint="eastAsia"/>
          <w:bCs/>
          <w:color w:val="000000"/>
          <w:sz w:val="28"/>
          <w:szCs w:val="28"/>
        </w:rPr>
        <w:lastRenderedPageBreak/>
        <w:t>室技术人员和管理人员，以及在相关学院、重点实验室学习或工作的访问学者、进修教师及兼职人员。</w:t>
      </w:r>
    </w:p>
    <w:p w14:paraId="54E27F56"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第五条</w:t>
      </w:r>
      <w:r w:rsidRPr="0031083B">
        <w:rPr>
          <w:rFonts w:ascii="仿宋_GB2312" w:eastAsia="仿宋_GB2312" w:hAnsi="Times New Roman" w:hint="eastAsia"/>
          <w:bCs/>
          <w:color w:val="000000"/>
          <w:sz w:val="28"/>
          <w:szCs w:val="28"/>
        </w:rPr>
        <w:t xml:space="preserve"> 学术委员会根据公开、公平、公正的原则和本《制度》确定的程序，负责受理举报，对学术不端行为进行调查，并向实验室主任及北京理工大学</w:t>
      </w:r>
      <w:r>
        <w:rPr>
          <w:rFonts w:ascii="仿宋_GB2312" w:eastAsia="仿宋_GB2312" w:hAnsi="Times New Roman" w:hint="eastAsia"/>
          <w:bCs/>
          <w:color w:val="000000"/>
          <w:sz w:val="28"/>
          <w:szCs w:val="28"/>
        </w:rPr>
        <w:t>、同济大学</w:t>
      </w:r>
      <w:r w:rsidRPr="0031083B">
        <w:rPr>
          <w:rFonts w:ascii="仿宋_GB2312" w:eastAsia="仿宋_GB2312" w:hAnsi="Times New Roman" w:hint="eastAsia"/>
          <w:bCs/>
          <w:color w:val="000000"/>
          <w:sz w:val="28"/>
          <w:szCs w:val="28"/>
        </w:rPr>
        <w:t>提交调查结论，然后根据本《制度》、学术委员会的调查结论及北京理工大学</w:t>
      </w:r>
      <w:r>
        <w:rPr>
          <w:rFonts w:ascii="仿宋_GB2312" w:eastAsia="仿宋_GB2312" w:hAnsi="Times New Roman" w:hint="eastAsia"/>
          <w:bCs/>
          <w:color w:val="000000"/>
          <w:sz w:val="28"/>
          <w:szCs w:val="28"/>
        </w:rPr>
        <w:t>、同济大学</w:t>
      </w:r>
      <w:r w:rsidRPr="0031083B">
        <w:rPr>
          <w:rFonts w:ascii="仿宋_GB2312" w:eastAsia="仿宋_GB2312" w:hAnsi="Times New Roman" w:hint="eastAsia"/>
          <w:bCs/>
          <w:color w:val="000000"/>
          <w:sz w:val="28"/>
          <w:szCs w:val="28"/>
        </w:rPr>
        <w:t>的相关意见，提出对学术不端行为的具体处理建议。实验室主任根据本《制度》、学术委员会的调查结论，对学术不端行为</w:t>
      </w:r>
      <w:proofErr w:type="gramStart"/>
      <w:r w:rsidRPr="0031083B">
        <w:rPr>
          <w:rFonts w:ascii="仿宋_GB2312" w:eastAsia="仿宋_GB2312" w:hAnsi="Times New Roman" w:hint="eastAsia"/>
          <w:bCs/>
          <w:color w:val="000000"/>
          <w:sz w:val="28"/>
          <w:szCs w:val="28"/>
        </w:rPr>
        <w:t>作出</w:t>
      </w:r>
      <w:proofErr w:type="gramEnd"/>
      <w:r w:rsidRPr="0031083B">
        <w:rPr>
          <w:rFonts w:ascii="仿宋_GB2312" w:eastAsia="仿宋_GB2312" w:hAnsi="Times New Roman" w:hint="eastAsia"/>
          <w:bCs/>
          <w:color w:val="000000"/>
          <w:sz w:val="28"/>
          <w:szCs w:val="28"/>
        </w:rPr>
        <w:t>正式处理决定。</w:t>
      </w:r>
    </w:p>
    <w:p w14:paraId="103BDD6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第六条</w:t>
      </w:r>
      <w:r w:rsidRPr="0031083B">
        <w:rPr>
          <w:rFonts w:ascii="仿宋_GB2312" w:eastAsia="仿宋_GB2312" w:hAnsi="Times New Roman"/>
          <w:bCs/>
          <w:color w:val="000000"/>
          <w:sz w:val="28"/>
          <w:szCs w:val="28"/>
        </w:rPr>
        <w:t xml:space="preserve"> </w:t>
      </w:r>
      <w:r w:rsidRPr="0031083B">
        <w:rPr>
          <w:rFonts w:ascii="仿宋_GB2312" w:eastAsia="仿宋_GB2312" w:hAnsi="Times New Roman" w:hint="eastAsia"/>
          <w:bCs/>
          <w:color w:val="000000"/>
          <w:sz w:val="28"/>
          <w:szCs w:val="28"/>
        </w:rPr>
        <w:t>本《制度》由</w:t>
      </w:r>
      <w:r>
        <w:rPr>
          <w:rFonts w:ascii="仿宋_GB2312" w:eastAsia="仿宋_GB2312" w:hAnsi="Times New Roman" w:hint="eastAsia"/>
          <w:bCs/>
          <w:color w:val="000000"/>
          <w:sz w:val="28"/>
          <w:szCs w:val="28"/>
        </w:rPr>
        <w:t>自主智能无人系统全国</w:t>
      </w:r>
      <w:r w:rsidRPr="0031083B">
        <w:rPr>
          <w:rFonts w:ascii="仿宋_GB2312" w:eastAsia="仿宋_GB2312" w:hAnsi="Times New Roman" w:hint="eastAsia"/>
          <w:bCs/>
          <w:color w:val="000000"/>
          <w:sz w:val="28"/>
          <w:szCs w:val="28"/>
        </w:rPr>
        <w:t>重点实验室负责解释。</w:t>
      </w:r>
    </w:p>
    <w:p w14:paraId="63A8DBF4"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第七条</w:t>
      </w:r>
      <w:r w:rsidRPr="0031083B">
        <w:rPr>
          <w:rFonts w:ascii="仿宋_GB2312" w:eastAsia="仿宋_GB2312" w:hAnsi="Times New Roman"/>
          <w:bCs/>
          <w:color w:val="000000"/>
          <w:sz w:val="28"/>
          <w:szCs w:val="28"/>
        </w:rPr>
        <w:t xml:space="preserve"> </w:t>
      </w:r>
      <w:r w:rsidRPr="0031083B">
        <w:rPr>
          <w:rFonts w:ascii="仿宋_GB2312" w:eastAsia="仿宋_GB2312" w:hAnsi="Times New Roman" w:hint="eastAsia"/>
          <w:bCs/>
          <w:color w:val="000000"/>
          <w:sz w:val="28"/>
          <w:szCs w:val="28"/>
        </w:rPr>
        <w:t>本《制度》自发布之日起施行。</w:t>
      </w:r>
    </w:p>
    <w:p w14:paraId="600B1A4C" w14:textId="77777777" w:rsidR="00B438FC" w:rsidRPr="00CD55AC" w:rsidRDefault="00B438FC" w:rsidP="00247ECF">
      <w:pPr>
        <w:pStyle w:val="2"/>
        <w:jc w:val="center"/>
        <w:rPr>
          <w:rFonts w:ascii="仿宋_GB2312" w:eastAsia="仿宋_GB2312" w:hAnsi="Times New Roman"/>
          <w:b w:val="0"/>
          <w:bCs w:val="0"/>
          <w:color w:val="000000"/>
          <w:sz w:val="28"/>
          <w:szCs w:val="28"/>
        </w:rPr>
      </w:pPr>
      <w:bookmarkStart w:id="27" w:name="_Toc156403073"/>
      <w:r w:rsidRPr="00CD55AC">
        <w:rPr>
          <w:rFonts w:ascii="仿宋_GB2312" w:eastAsia="仿宋_GB2312" w:hAnsi="Times New Roman" w:hint="eastAsia"/>
          <w:color w:val="000000"/>
          <w:sz w:val="28"/>
          <w:szCs w:val="28"/>
        </w:rPr>
        <w:t>第二章 学术行为准则</w:t>
      </w:r>
      <w:bookmarkEnd w:id="27"/>
    </w:p>
    <w:p w14:paraId="24FCBCB6"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第八条</w:t>
      </w:r>
      <w:r w:rsidRPr="0031083B">
        <w:rPr>
          <w:rFonts w:ascii="仿宋_GB2312" w:eastAsia="仿宋_GB2312" w:hAnsi="Times New Roman" w:hint="eastAsia"/>
          <w:bCs/>
          <w:color w:val="000000"/>
          <w:sz w:val="28"/>
          <w:szCs w:val="28"/>
        </w:rPr>
        <w:t xml:space="preserve"> 实验室成员在</w:t>
      </w:r>
      <w:r w:rsidRPr="0031083B">
        <w:rPr>
          <w:rFonts w:ascii="仿宋_GB2312" w:eastAsia="仿宋_GB2312" w:hAnsi="Times New Roman"/>
          <w:bCs/>
          <w:color w:val="000000"/>
          <w:sz w:val="28"/>
          <w:szCs w:val="28"/>
        </w:rPr>
        <w:t>承担国家科技计划（专项、基金等）任务时要将科研作风学风和科研诚信建设工作摆上重要日程，进一步加强制度建设，开展常态化管理，强化责任传导，确保科研作风学风和科研诚信建设各项要求落实到位。</w:t>
      </w:r>
    </w:p>
    <w:p w14:paraId="0EE0699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第九条</w:t>
      </w:r>
      <w:r w:rsidRPr="0031083B">
        <w:rPr>
          <w:rFonts w:ascii="仿宋_GB2312" w:eastAsia="仿宋_GB2312" w:hAnsi="Times New Roman" w:hint="eastAsia"/>
          <w:bCs/>
          <w:color w:val="000000"/>
          <w:sz w:val="28"/>
          <w:szCs w:val="28"/>
        </w:rPr>
        <w:t xml:space="preserve"> 加强教师的科研诚信教育。要把教师队伍学风建设作为重点实验室学风建设专项教育和治理行动实施重点。教师学风建设的重点任务是加强科研诚信。在教师年度考核中增加科研诚信的内容，建立科研诚信档案。教育引导教师热爱科学、追求真理，抵制投机取巧、粗制滥造、盲目追求数量不顾质量的浮躁风气和行为，把优良学</w:t>
      </w:r>
      <w:r w:rsidRPr="0031083B">
        <w:rPr>
          <w:rFonts w:ascii="仿宋_GB2312" w:eastAsia="仿宋_GB2312" w:hAnsi="Times New Roman" w:hint="eastAsia"/>
          <w:bCs/>
          <w:color w:val="000000"/>
          <w:sz w:val="28"/>
          <w:szCs w:val="28"/>
        </w:rPr>
        <w:lastRenderedPageBreak/>
        <w:t>风内化为自觉行动。</w:t>
      </w:r>
    </w:p>
    <w:p w14:paraId="523E6BD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第十条</w:t>
      </w:r>
      <w:r w:rsidRPr="0031083B">
        <w:rPr>
          <w:rFonts w:ascii="仿宋_GB2312" w:eastAsia="仿宋_GB2312" w:hAnsi="Times New Roman" w:hint="eastAsia"/>
          <w:bCs/>
          <w:color w:val="000000"/>
          <w:sz w:val="28"/>
          <w:szCs w:val="28"/>
        </w:rPr>
        <w:t xml:space="preserve"> 教师要加强对学生的教育和监督，认真审阅他们的实验记录和论文手稿，以严谨治学的精神和认真负责的作风感染影响学生，力争成为言传身教的榜样和教书育人的楷模。</w:t>
      </w:r>
    </w:p>
    <w:p w14:paraId="3FBAF4BC"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第十一条</w:t>
      </w:r>
      <w:r w:rsidRPr="0031083B">
        <w:rPr>
          <w:rFonts w:ascii="仿宋_GB2312" w:eastAsia="仿宋_GB2312" w:hAnsi="Times New Roman" w:hint="eastAsia"/>
          <w:bCs/>
          <w:color w:val="000000"/>
          <w:sz w:val="28"/>
          <w:szCs w:val="28"/>
        </w:rPr>
        <w:t xml:space="preserve"> 建立学术规范教育制度。坚持把教育作为加强学风和学术道德建设的基础。在师生中加强科学精神教育，注重发挥楷模的教育作用，强调学者的自律意识和自我道德养成。对学生进行学术规范教育；把学术道德教育纳入实验室人员学习范畴。</w:t>
      </w:r>
    </w:p>
    <w:p w14:paraId="024BB8E7"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第十二条</w:t>
      </w:r>
      <w:r w:rsidRPr="0031083B">
        <w:rPr>
          <w:rFonts w:ascii="仿宋_GB2312" w:eastAsia="仿宋_GB2312" w:hAnsi="Times New Roman" w:hint="eastAsia"/>
          <w:bCs/>
          <w:color w:val="000000"/>
          <w:sz w:val="28"/>
          <w:szCs w:val="28"/>
        </w:rPr>
        <w:t xml:space="preserve"> 尊重人才成长和学术发展规律，建立科学有效的评价考核机制。在考核评估中，要防止片面量化的倾向，加大质量和贡献指标的权重。要避免片面地将学术成果、学术奖励与物质报酬和职称评定挂钩，全面考察师德、教风，强化创新的质量和贡献。</w:t>
      </w:r>
    </w:p>
    <w:p w14:paraId="2E0118E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第十三条</w:t>
      </w:r>
      <w:r w:rsidRPr="0031083B">
        <w:rPr>
          <w:rFonts w:ascii="仿宋_GB2312" w:eastAsia="仿宋_GB2312" w:hAnsi="Times New Roman" w:hint="eastAsia"/>
          <w:bCs/>
          <w:color w:val="000000"/>
          <w:sz w:val="28"/>
          <w:szCs w:val="28"/>
        </w:rPr>
        <w:t xml:space="preserve"> 加强科学研究的过程管理。建立实验原始记录和检查制度、学术成果公示制度、论文答辩前实验数据审查制度、毕业和离职研究材料上缴制度、论文投稿作者签名留存制度等科学严谨的管理制度。</w:t>
      </w:r>
    </w:p>
    <w:p w14:paraId="7B2575D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第十四条</w:t>
      </w:r>
      <w:r w:rsidRPr="0031083B">
        <w:rPr>
          <w:rFonts w:ascii="仿宋_GB2312" w:eastAsia="仿宋_GB2312" w:hAnsi="Times New Roman" w:hint="eastAsia"/>
          <w:bCs/>
          <w:color w:val="000000"/>
          <w:sz w:val="28"/>
          <w:szCs w:val="28"/>
        </w:rPr>
        <w:t xml:space="preserve"> </w:t>
      </w:r>
      <w:r w:rsidRPr="0031083B">
        <w:rPr>
          <w:rFonts w:ascii="仿宋_GB2312" w:eastAsia="仿宋_GB2312" w:hAnsi="Times New Roman"/>
          <w:bCs/>
          <w:color w:val="000000"/>
          <w:sz w:val="28"/>
          <w:szCs w:val="28"/>
        </w:rPr>
        <w:t>加强对本</w:t>
      </w:r>
      <w:r w:rsidRPr="0031083B">
        <w:rPr>
          <w:rFonts w:ascii="仿宋_GB2312" w:eastAsia="仿宋_GB2312" w:hAnsi="Times New Roman" w:hint="eastAsia"/>
          <w:bCs/>
          <w:color w:val="000000"/>
          <w:sz w:val="28"/>
          <w:szCs w:val="28"/>
        </w:rPr>
        <w:t>实验室</w:t>
      </w:r>
      <w:proofErr w:type="gramStart"/>
      <w:r w:rsidRPr="0031083B">
        <w:rPr>
          <w:rFonts w:ascii="仿宋_GB2312" w:eastAsia="仿宋_GB2312" w:hAnsi="Times New Roman"/>
          <w:bCs/>
          <w:color w:val="000000"/>
          <w:sz w:val="28"/>
          <w:szCs w:val="28"/>
        </w:rPr>
        <w:t>拟公布</w:t>
      </w:r>
      <w:proofErr w:type="gramEnd"/>
      <w:r w:rsidRPr="0031083B">
        <w:rPr>
          <w:rFonts w:ascii="仿宋_GB2312" w:eastAsia="仿宋_GB2312" w:hAnsi="Times New Roman"/>
          <w:bCs/>
          <w:color w:val="000000"/>
          <w:sz w:val="28"/>
          <w:szCs w:val="28"/>
        </w:rPr>
        <w:t>的突破性科技成果和重大科技进展的审核把关，确保实事求是、科学严谨，督促项目负责人、团队负责人、导师等对拟发表的论文严格把好学术关、诚信关，确保发表的论文严谨规范、数据真实。</w:t>
      </w:r>
    </w:p>
    <w:p w14:paraId="6725B53B"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第十五条</w:t>
      </w:r>
      <w:r w:rsidRPr="0031083B">
        <w:rPr>
          <w:rFonts w:ascii="仿宋_GB2312" w:eastAsia="仿宋_GB2312" w:hAnsi="Times New Roman" w:hint="eastAsia"/>
          <w:bCs/>
          <w:color w:val="000000"/>
          <w:sz w:val="28"/>
          <w:szCs w:val="28"/>
        </w:rPr>
        <w:t xml:space="preserve"> 建立健全学术管理专项制度。认真研究制定有关学术行为的规章制度，进一步完善论文答辩、文章发表、著作出版、项目</w:t>
      </w:r>
      <w:r w:rsidRPr="0031083B">
        <w:rPr>
          <w:rFonts w:ascii="仿宋_GB2312" w:eastAsia="仿宋_GB2312" w:hAnsi="Times New Roman" w:hint="eastAsia"/>
          <w:bCs/>
          <w:color w:val="000000"/>
          <w:sz w:val="28"/>
          <w:szCs w:val="28"/>
        </w:rPr>
        <w:lastRenderedPageBreak/>
        <w:t>立项、成果鉴定、职称评定等方面的程序和制度。</w:t>
      </w:r>
    </w:p>
    <w:p w14:paraId="2CA67E4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第十六条</w:t>
      </w:r>
      <w:r w:rsidRPr="0031083B">
        <w:rPr>
          <w:rFonts w:ascii="仿宋_GB2312" w:eastAsia="仿宋_GB2312" w:hAnsi="Times New Roman" w:hint="eastAsia"/>
          <w:bCs/>
          <w:color w:val="000000"/>
          <w:sz w:val="28"/>
          <w:szCs w:val="28"/>
        </w:rPr>
        <w:t xml:space="preserve"> 及时主动纠正本实验室人员科研作风学风和科研诚信等方面的问题，对存在倾向性、苗头性问题的，通过谈话提醒等方式指导相关人员及时改正；对严重违背科研诚信、科研伦理等要求的，要严肃查处。</w:t>
      </w:r>
    </w:p>
    <w:p w14:paraId="0A46A46A" w14:textId="77777777" w:rsidR="00B438FC" w:rsidRPr="0031083B" w:rsidRDefault="00B438FC" w:rsidP="00B438FC">
      <w:pPr>
        <w:ind w:firstLineChars="200" w:firstLine="560"/>
        <w:rPr>
          <w:rFonts w:ascii="仿宋_GB2312" w:eastAsia="仿宋_GB2312" w:hAnsi="Times New Roman"/>
          <w:bCs/>
          <w:color w:val="000000"/>
          <w:sz w:val="28"/>
          <w:szCs w:val="28"/>
        </w:rPr>
      </w:pPr>
      <w:r w:rsidRPr="00CD55AC">
        <w:rPr>
          <w:rFonts w:ascii="仿宋_GB2312" w:eastAsia="仿宋_GB2312" w:hAnsi="Times New Roman" w:hint="eastAsia"/>
          <w:b/>
          <w:bCs/>
          <w:color w:val="000000"/>
          <w:sz w:val="28"/>
          <w:szCs w:val="28"/>
        </w:rPr>
        <w:t>第十七条</w:t>
      </w:r>
      <w:r w:rsidRPr="0031083B">
        <w:rPr>
          <w:rFonts w:ascii="仿宋_GB2312" w:eastAsia="仿宋_GB2312" w:hAnsi="Times New Roman" w:hint="eastAsia"/>
          <w:bCs/>
          <w:color w:val="000000"/>
          <w:sz w:val="28"/>
          <w:szCs w:val="28"/>
        </w:rPr>
        <w:t xml:space="preserve"> 强化全方位监督和约束。坚持把监督作为加强学风和科研诚信的最好防腐剂，提倡同行监督。实验室人员发现或有正当理由怀疑他人有学术不端行为的，有责任进行投诉。强化行政监督，切实履行行政监督职责，开展学风教育，完善学术规范。</w:t>
      </w:r>
    </w:p>
    <w:p w14:paraId="531E2257"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第十八条</w:t>
      </w:r>
      <w:r w:rsidRPr="0031083B">
        <w:rPr>
          <w:rFonts w:ascii="仿宋_GB2312" w:eastAsia="仿宋_GB2312" w:hAnsi="Times New Roman" w:hint="eastAsia"/>
          <w:bCs/>
          <w:color w:val="000000"/>
          <w:sz w:val="28"/>
          <w:szCs w:val="28"/>
        </w:rPr>
        <w:t xml:space="preserve"> 学风建设信息实行全方位公开化。进一步完善科研项目评审、学术成果鉴定程序，强化申报信息公开、异议材料复核、网上公示和接受投诉等制度，增加科研管理的公开性和透明度。对项目申报、项目成果、论文著作等要及时网上公示，接受同行专家的监督，防止学术研究的重复化，项目申报的同质化，避免资源浪费。</w:t>
      </w:r>
    </w:p>
    <w:p w14:paraId="4618476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第十九条</w:t>
      </w:r>
      <w:r w:rsidRPr="0031083B">
        <w:rPr>
          <w:rFonts w:ascii="仿宋_GB2312" w:eastAsia="仿宋_GB2312" w:hAnsi="Times New Roman" w:hint="eastAsia"/>
          <w:bCs/>
          <w:color w:val="000000"/>
          <w:sz w:val="28"/>
          <w:szCs w:val="28"/>
        </w:rPr>
        <w:t xml:space="preserve"> 实验室人员</w:t>
      </w:r>
      <w:r w:rsidRPr="0031083B">
        <w:rPr>
          <w:rFonts w:ascii="仿宋_GB2312" w:eastAsia="仿宋_GB2312" w:hAnsi="Times New Roman"/>
          <w:bCs/>
          <w:color w:val="000000"/>
          <w:sz w:val="28"/>
          <w:szCs w:val="28"/>
        </w:rPr>
        <w:t>在申请各类科研项目时要对落实本</w:t>
      </w:r>
      <w:r w:rsidRPr="0031083B">
        <w:rPr>
          <w:rFonts w:ascii="仿宋_GB2312" w:eastAsia="仿宋_GB2312" w:hAnsi="Times New Roman" w:hint="eastAsia"/>
          <w:bCs/>
          <w:color w:val="000000"/>
          <w:sz w:val="28"/>
          <w:szCs w:val="28"/>
        </w:rPr>
        <w:t>制度</w:t>
      </w:r>
      <w:r w:rsidRPr="0031083B">
        <w:rPr>
          <w:rFonts w:ascii="仿宋_GB2312" w:eastAsia="仿宋_GB2312" w:hAnsi="Times New Roman"/>
          <w:bCs/>
          <w:color w:val="000000"/>
          <w:sz w:val="28"/>
          <w:szCs w:val="28"/>
        </w:rPr>
        <w:t>确定的主体责任事项</w:t>
      </w:r>
      <w:proofErr w:type="gramStart"/>
      <w:r w:rsidRPr="0031083B">
        <w:rPr>
          <w:rFonts w:ascii="仿宋_GB2312" w:eastAsia="仿宋_GB2312" w:hAnsi="Times New Roman"/>
          <w:bCs/>
          <w:color w:val="000000"/>
          <w:sz w:val="28"/>
          <w:szCs w:val="28"/>
        </w:rPr>
        <w:t>作出</w:t>
      </w:r>
      <w:proofErr w:type="gramEnd"/>
      <w:r w:rsidRPr="0031083B">
        <w:rPr>
          <w:rFonts w:ascii="仿宋_GB2312" w:eastAsia="仿宋_GB2312" w:hAnsi="Times New Roman"/>
          <w:bCs/>
          <w:color w:val="000000"/>
          <w:sz w:val="28"/>
          <w:szCs w:val="28"/>
        </w:rPr>
        <w:t>明确承诺，在申请时尚未达到相应要求的，应说明情况并承诺改正。</w:t>
      </w:r>
    </w:p>
    <w:p w14:paraId="2C785EE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第二十条</w:t>
      </w:r>
      <w:r w:rsidRPr="0031083B">
        <w:rPr>
          <w:rFonts w:ascii="仿宋_GB2312" w:eastAsia="仿宋_GB2312" w:hAnsi="Times New Roman" w:hint="eastAsia"/>
          <w:bCs/>
          <w:color w:val="000000"/>
          <w:sz w:val="28"/>
          <w:szCs w:val="28"/>
        </w:rPr>
        <w:t xml:space="preserve"> 实验室委员会应</w:t>
      </w:r>
      <w:r w:rsidRPr="0031083B">
        <w:rPr>
          <w:rFonts w:ascii="仿宋_GB2312" w:eastAsia="仿宋_GB2312" w:hAnsi="Times New Roman"/>
          <w:bCs/>
          <w:color w:val="000000"/>
          <w:sz w:val="28"/>
          <w:szCs w:val="28"/>
        </w:rPr>
        <w:t>严格执行信息报送制度，对重大科研作风学风和科研诚信问题的调查处理情况及结果须按要求报送所在地科技行政管理部门，涉及科技计划（专项、基金等）科研项目、创新基地、科技奖励、人才工程等的，应同时报送相关管理部门。每年年底通过国家科研诚信管理信息系统报告本</w:t>
      </w:r>
      <w:r w:rsidRPr="0031083B">
        <w:rPr>
          <w:rFonts w:ascii="仿宋_GB2312" w:eastAsia="仿宋_GB2312" w:hAnsi="Times New Roman" w:hint="eastAsia"/>
          <w:bCs/>
          <w:color w:val="000000"/>
          <w:sz w:val="28"/>
          <w:szCs w:val="28"/>
        </w:rPr>
        <w:t>实验室</w:t>
      </w:r>
      <w:r w:rsidRPr="0031083B">
        <w:rPr>
          <w:rFonts w:ascii="仿宋_GB2312" w:eastAsia="仿宋_GB2312" w:hAnsi="Times New Roman"/>
          <w:bCs/>
          <w:color w:val="000000"/>
          <w:sz w:val="28"/>
          <w:szCs w:val="28"/>
        </w:rPr>
        <w:t>科研作风学风和</w:t>
      </w:r>
      <w:r w:rsidRPr="0031083B">
        <w:rPr>
          <w:rFonts w:ascii="仿宋_GB2312" w:eastAsia="仿宋_GB2312" w:hAnsi="Times New Roman"/>
          <w:bCs/>
          <w:color w:val="000000"/>
          <w:sz w:val="28"/>
          <w:szCs w:val="28"/>
        </w:rPr>
        <w:lastRenderedPageBreak/>
        <w:t>科研诚信建设情况。</w:t>
      </w:r>
    </w:p>
    <w:p w14:paraId="20DCF8D8" w14:textId="77777777" w:rsidR="00B438FC" w:rsidRPr="00FB6069" w:rsidRDefault="00B438FC" w:rsidP="00247ECF">
      <w:pPr>
        <w:pStyle w:val="2"/>
        <w:jc w:val="center"/>
        <w:rPr>
          <w:rFonts w:ascii="仿宋_GB2312" w:eastAsia="仿宋_GB2312" w:hAnsi="Times New Roman"/>
          <w:b w:val="0"/>
          <w:bCs w:val="0"/>
          <w:color w:val="000000"/>
          <w:sz w:val="28"/>
          <w:szCs w:val="28"/>
        </w:rPr>
      </w:pPr>
      <w:bookmarkStart w:id="28" w:name="_Toc156403074"/>
      <w:r w:rsidRPr="00FB6069">
        <w:rPr>
          <w:rFonts w:ascii="仿宋_GB2312" w:eastAsia="仿宋_GB2312" w:hAnsi="Times New Roman" w:hint="eastAsia"/>
          <w:color w:val="000000"/>
          <w:sz w:val="28"/>
          <w:szCs w:val="28"/>
        </w:rPr>
        <w:t>第三章 学术不端行为</w:t>
      </w:r>
      <w:bookmarkEnd w:id="28"/>
    </w:p>
    <w:p w14:paraId="584329CB"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第二十一条</w:t>
      </w:r>
      <w:r w:rsidRPr="0031083B">
        <w:rPr>
          <w:rFonts w:ascii="仿宋_GB2312" w:eastAsia="仿宋_GB2312" w:hAnsi="Times New Roman" w:hint="eastAsia"/>
          <w:bCs/>
          <w:color w:val="000000"/>
          <w:sz w:val="28"/>
          <w:szCs w:val="28"/>
        </w:rPr>
        <w:t xml:space="preserve"> 学术不端行为，是指严重违反学术道德、应受学术道德谴责并受相应处分的行为，包括剽窃、抄袭、私自署名、伪造、泄密、一稿多投等。</w:t>
      </w:r>
    </w:p>
    <w:p w14:paraId="23A73AD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第二十二条</w:t>
      </w:r>
      <w:r w:rsidRPr="0031083B">
        <w:rPr>
          <w:rFonts w:ascii="仿宋_GB2312" w:eastAsia="仿宋_GB2312" w:hAnsi="Times New Roman" w:hint="eastAsia"/>
          <w:bCs/>
          <w:color w:val="000000"/>
          <w:sz w:val="28"/>
          <w:szCs w:val="28"/>
        </w:rPr>
        <w:t xml:space="preserve"> 将他人的学术观点、学术思想、实验数据、实验结论、其他学术成果和技术成果，通过不正当手段窃为己有，冒充为自己所创成果的行为，是剽窃行为。</w:t>
      </w:r>
    </w:p>
    <w:p w14:paraId="6189521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第二十三条</w:t>
      </w:r>
      <w:r w:rsidRPr="0031083B">
        <w:rPr>
          <w:rFonts w:ascii="仿宋_GB2312" w:eastAsia="仿宋_GB2312" w:hAnsi="Times New Roman" w:hint="eastAsia"/>
          <w:bCs/>
          <w:color w:val="000000"/>
          <w:sz w:val="28"/>
          <w:szCs w:val="28"/>
        </w:rPr>
        <w:t xml:space="preserve"> 在成果中使用他人的学术作品时，不注明出处的，是抄袭行为。</w:t>
      </w:r>
    </w:p>
    <w:p w14:paraId="6C1F7CEB"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第二十四条</w:t>
      </w:r>
      <w:r w:rsidRPr="0031083B">
        <w:rPr>
          <w:rFonts w:ascii="仿宋_GB2312" w:eastAsia="仿宋_GB2312" w:hAnsi="Times New Roman" w:hint="eastAsia"/>
          <w:bCs/>
          <w:color w:val="000000"/>
          <w:sz w:val="28"/>
          <w:szCs w:val="28"/>
        </w:rPr>
        <w:t xml:space="preserve"> 未参加实际研究或成果创作而要求或者同意在别人成果</w:t>
      </w:r>
      <w:proofErr w:type="gramStart"/>
      <w:r w:rsidRPr="0031083B">
        <w:rPr>
          <w:rFonts w:ascii="仿宋_GB2312" w:eastAsia="仿宋_GB2312" w:hAnsi="Times New Roman" w:hint="eastAsia"/>
          <w:bCs/>
          <w:color w:val="000000"/>
          <w:sz w:val="28"/>
          <w:szCs w:val="28"/>
        </w:rPr>
        <w:t>中署</w:t>
      </w:r>
      <w:proofErr w:type="gramEnd"/>
      <w:r w:rsidRPr="0031083B">
        <w:rPr>
          <w:rFonts w:ascii="仿宋_GB2312" w:eastAsia="仿宋_GB2312" w:hAnsi="Times New Roman" w:hint="eastAsia"/>
          <w:bCs/>
          <w:color w:val="000000"/>
          <w:sz w:val="28"/>
          <w:szCs w:val="28"/>
        </w:rPr>
        <w:t>名，或未经本人同意通过不正当手段成为成果署名人，是私自署名行为，不仅应对私自署名行为负责，而且应对成果本身负责。</w:t>
      </w:r>
    </w:p>
    <w:p w14:paraId="0F083C89"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第二十五条</w:t>
      </w:r>
      <w:r w:rsidRPr="0031083B">
        <w:rPr>
          <w:rFonts w:ascii="仿宋_GB2312" w:eastAsia="仿宋_GB2312" w:hAnsi="Times New Roman" w:hint="eastAsia"/>
          <w:bCs/>
          <w:color w:val="000000"/>
          <w:sz w:val="28"/>
          <w:szCs w:val="28"/>
        </w:rPr>
        <w:t xml:space="preserve"> 有下列情节之一的属伪造行为：</w:t>
      </w:r>
    </w:p>
    <w:p w14:paraId="4A06FC4E"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hint="eastAsia"/>
          <w:bCs/>
          <w:color w:val="000000"/>
          <w:sz w:val="28"/>
          <w:szCs w:val="28"/>
        </w:rPr>
        <w:t>1</w:t>
      </w:r>
      <w:r w:rsidRPr="0031083B">
        <w:rPr>
          <w:rFonts w:ascii="仿宋_GB2312" w:eastAsia="仿宋_GB2312" w:hAnsi="Times New Roman"/>
          <w:bCs/>
          <w:color w:val="000000"/>
          <w:sz w:val="28"/>
          <w:szCs w:val="28"/>
        </w:rPr>
        <w:t>.</w:t>
      </w:r>
      <w:r w:rsidRPr="0031083B">
        <w:rPr>
          <w:rFonts w:ascii="仿宋_GB2312" w:eastAsia="仿宋_GB2312" w:hAnsi="Times New Roman" w:hint="eastAsia"/>
          <w:bCs/>
          <w:color w:val="000000"/>
          <w:sz w:val="28"/>
          <w:szCs w:val="28"/>
        </w:rPr>
        <w:t>在提交有关个人学术背景的报告中，伪造学历、学术成果的；</w:t>
      </w:r>
    </w:p>
    <w:p w14:paraId="090A2072"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hint="eastAsia"/>
          <w:bCs/>
          <w:color w:val="000000"/>
          <w:sz w:val="28"/>
          <w:szCs w:val="28"/>
        </w:rPr>
        <w:t>2</w:t>
      </w:r>
      <w:r w:rsidRPr="0031083B">
        <w:rPr>
          <w:rFonts w:ascii="仿宋_GB2312" w:eastAsia="仿宋_GB2312" w:hAnsi="Times New Roman"/>
          <w:bCs/>
          <w:color w:val="000000"/>
          <w:sz w:val="28"/>
          <w:szCs w:val="28"/>
        </w:rPr>
        <w:t>.</w:t>
      </w:r>
      <w:r w:rsidRPr="0031083B">
        <w:rPr>
          <w:rFonts w:ascii="仿宋_GB2312" w:eastAsia="仿宋_GB2312" w:hAnsi="Times New Roman" w:hint="eastAsia"/>
          <w:bCs/>
          <w:color w:val="000000"/>
          <w:sz w:val="28"/>
          <w:szCs w:val="28"/>
        </w:rPr>
        <w:t>在提交有关个人学术背景的报告中，伪造专家鉴定证书、学位证书、获奖证书或其他学术经历与能力证明材料的；</w:t>
      </w:r>
    </w:p>
    <w:p w14:paraId="648B5C4D"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hint="eastAsia"/>
          <w:bCs/>
          <w:color w:val="000000"/>
          <w:sz w:val="28"/>
          <w:szCs w:val="28"/>
        </w:rPr>
        <w:t>3</w:t>
      </w:r>
      <w:r w:rsidRPr="0031083B">
        <w:rPr>
          <w:rFonts w:ascii="仿宋_GB2312" w:eastAsia="仿宋_GB2312" w:hAnsi="Times New Roman"/>
          <w:bCs/>
          <w:color w:val="000000"/>
          <w:sz w:val="28"/>
          <w:szCs w:val="28"/>
        </w:rPr>
        <w:t>.</w:t>
      </w:r>
      <w:r w:rsidRPr="0031083B">
        <w:rPr>
          <w:rFonts w:ascii="仿宋_GB2312" w:eastAsia="仿宋_GB2312" w:hAnsi="Times New Roman" w:hint="eastAsia"/>
          <w:bCs/>
          <w:color w:val="000000"/>
          <w:sz w:val="28"/>
          <w:szCs w:val="28"/>
        </w:rPr>
        <w:t>伪造或篡改实验条件、实验数据、实验过程、实验结论的。</w:t>
      </w:r>
    </w:p>
    <w:p w14:paraId="5160DA3A"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第二十六条</w:t>
      </w:r>
      <w:r w:rsidRPr="0031083B">
        <w:rPr>
          <w:rFonts w:ascii="仿宋_GB2312" w:eastAsia="仿宋_GB2312" w:hAnsi="Times New Roman" w:hint="eastAsia"/>
          <w:bCs/>
          <w:color w:val="000000"/>
          <w:sz w:val="28"/>
          <w:szCs w:val="28"/>
        </w:rPr>
        <w:t xml:space="preserve"> 违反国家和学院有关保密规定，未经学院科研主管部门和项目主管部门批准，擅自将应当保密的学术事项公开的，为泄密行为。</w:t>
      </w:r>
    </w:p>
    <w:p w14:paraId="0BA0BE4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lastRenderedPageBreak/>
        <w:t>第二十七条</w:t>
      </w:r>
      <w:r w:rsidRPr="0031083B">
        <w:rPr>
          <w:rFonts w:ascii="仿宋_GB2312" w:eastAsia="仿宋_GB2312" w:hAnsi="Times New Roman" w:hint="eastAsia"/>
          <w:bCs/>
          <w:color w:val="000000"/>
          <w:sz w:val="28"/>
          <w:szCs w:val="28"/>
        </w:rPr>
        <w:t xml:space="preserve"> 将同一稿件同时期两次或多次投送不同报刊或出版部门以求发表的，为一稿多投行为。</w:t>
      </w:r>
    </w:p>
    <w:p w14:paraId="30AFC5FD"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第二十八条</w:t>
      </w:r>
      <w:r w:rsidRPr="0031083B">
        <w:rPr>
          <w:rFonts w:ascii="仿宋_GB2312" w:eastAsia="仿宋_GB2312" w:hAnsi="Times New Roman" w:hint="eastAsia"/>
          <w:bCs/>
          <w:color w:val="000000"/>
          <w:sz w:val="28"/>
          <w:szCs w:val="28"/>
        </w:rPr>
        <w:t xml:space="preserve"> 在学术委员会就他人有关学术不端行为进行调查时，故意隐匿有关事实和证据的，属于包庇行为。</w:t>
      </w:r>
    </w:p>
    <w:p w14:paraId="624B56D8"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第二十九条</w:t>
      </w:r>
      <w:r w:rsidRPr="0031083B">
        <w:rPr>
          <w:rFonts w:ascii="仿宋_GB2312" w:eastAsia="仿宋_GB2312" w:hAnsi="Times New Roman" w:hint="eastAsia"/>
          <w:bCs/>
          <w:color w:val="000000"/>
          <w:sz w:val="28"/>
          <w:szCs w:val="28"/>
        </w:rPr>
        <w:t xml:space="preserve"> 其他违背学术界公认学术道德规范的行为：包括夸大、炒作个人学术成果价值，谋取不正当利益；虚报或重复申报同级同类奖项；滥用学术信誉，在参与学术评价活动中徇私舞弊；故意干扰或妨碍他人的学术研究活动等行为。</w:t>
      </w:r>
    </w:p>
    <w:p w14:paraId="7F4F97CC" w14:textId="77777777" w:rsidR="00B438FC" w:rsidRPr="00FB6069" w:rsidRDefault="00B438FC" w:rsidP="00247ECF">
      <w:pPr>
        <w:pStyle w:val="2"/>
        <w:jc w:val="center"/>
        <w:rPr>
          <w:rFonts w:ascii="仿宋_GB2312" w:eastAsia="仿宋_GB2312" w:hAnsi="Times New Roman"/>
          <w:b w:val="0"/>
          <w:bCs w:val="0"/>
          <w:color w:val="000000"/>
          <w:sz w:val="28"/>
          <w:szCs w:val="28"/>
        </w:rPr>
      </w:pPr>
      <w:bookmarkStart w:id="29" w:name="_Toc156403075"/>
      <w:r w:rsidRPr="00FB6069">
        <w:rPr>
          <w:rFonts w:ascii="仿宋_GB2312" w:eastAsia="仿宋_GB2312" w:hAnsi="Times New Roman" w:hint="eastAsia"/>
          <w:color w:val="000000"/>
          <w:sz w:val="28"/>
          <w:szCs w:val="28"/>
        </w:rPr>
        <w:t>第四章 学术不端行为的举报和认定</w:t>
      </w:r>
      <w:bookmarkEnd w:id="29"/>
    </w:p>
    <w:p w14:paraId="2B7F6C9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第三十条</w:t>
      </w:r>
      <w:r w:rsidRPr="0031083B">
        <w:rPr>
          <w:rFonts w:ascii="仿宋_GB2312" w:eastAsia="仿宋_GB2312" w:hAnsi="Times New Roman" w:hint="eastAsia"/>
          <w:bCs/>
          <w:color w:val="000000"/>
          <w:sz w:val="28"/>
          <w:szCs w:val="28"/>
        </w:rPr>
        <w:t xml:space="preserve"> 对实验室及相关人员的学术不端行为，实验室内外任何个人和组织都有权</w:t>
      </w:r>
      <w:proofErr w:type="gramStart"/>
      <w:r w:rsidRPr="0031083B">
        <w:rPr>
          <w:rFonts w:ascii="仿宋_GB2312" w:eastAsia="仿宋_GB2312" w:hAnsi="Times New Roman" w:hint="eastAsia"/>
          <w:bCs/>
          <w:color w:val="000000"/>
          <w:sz w:val="28"/>
          <w:szCs w:val="28"/>
        </w:rPr>
        <w:t>向学术</w:t>
      </w:r>
      <w:proofErr w:type="gramEnd"/>
      <w:r w:rsidRPr="0031083B">
        <w:rPr>
          <w:rFonts w:ascii="仿宋_GB2312" w:eastAsia="仿宋_GB2312" w:hAnsi="Times New Roman" w:hint="eastAsia"/>
          <w:bCs/>
          <w:color w:val="000000"/>
          <w:sz w:val="28"/>
          <w:szCs w:val="28"/>
        </w:rPr>
        <w:t>委员会举报。举报的形式分书面举报和口头举报。</w:t>
      </w:r>
    </w:p>
    <w:p w14:paraId="5274A91A"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第三十一条</w:t>
      </w:r>
      <w:r w:rsidRPr="0031083B">
        <w:rPr>
          <w:rFonts w:ascii="仿宋_GB2312" w:eastAsia="仿宋_GB2312" w:hAnsi="Times New Roman" w:hint="eastAsia"/>
          <w:bCs/>
          <w:color w:val="000000"/>
          <w:sz w:val="28"/>
          <w:szCs w:val="28"/>
        </w:rPr>
        <w:t xml:space="preserve"> 学术委员会负责受理举报、记录在案。口头举报的，应将记录经举报人核实无误后由举报人签名确认。举报人要求保密的，应为其保密。</w:t>
      </w:r>
    </w:p>
    <w:p w14:paraId="60882DA6"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第三十二条</w:t>
      </w:r>
      <w:r w:rsidRPr="0031083B">
        <w:rPr>
          <w:rFonts w:ascii="仿宋_GB2312" w:eastAsia="仿宋_GB2312" w:hAnsi="Times New Roman" w:hint="eastAsia"/>
          <w:bCs/>
          <w:color w:val="000000"/>
          <w:sz w:val="28"/>
          <w:szCs w:val="28"/>
        </w:rPr>
        <w:t xml:space="preserve"> 委员会应设专人对案卷材料进行严格保管，任何人不得私自泄露有关案情材料。</w:t>
      </w:r>
    </w:p>
    <w:p w14:paraId="634C2606"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第三十三条</w:t>
      </w:r>
      <w:r w:rsidRPr="0031083B">
        <w:rPr>
          <w:rFonts w:ascii="仿宋_GB2312" w:eastAsia="仿宋_GB2312" w:hAnsi="Times New Roman" w:hint="eastAsia"/>
          <w:bCs/>
          <w:color w:val="000000"/>
          <w:sz w:val="28"/>
          <w:szCs w:val="28"/>
        </w:rPr>
        <w:t xml:space="preserve"> 学术委员会在接到举报后，应在10个工作日内指派两名或以上人员到相关部门核实举报事实，听取相关部门的意见及被举报人的申辩，并于14个工作日内学术委员会会议上（不少于半数委员）报告初步调查结果。经出席会议三分之二以上委员同意的，</w:t>
      </w:r>
      <w:r w:rsidRPr="0031083B">
        <w:rPr>
          <w:rFonts w:ascii="仿宋_GB2312" w:eastAsia="仿宋_GB2312" w:hAnsi="Times New Roman" w:hint="eastAsia"/>
          <w:bCs/>
          <w:color w:val="000000"/>
          <w:sz w:val="28"/>
          <w:szCs w:val="28"/>
        </w:rPr>
        <w:lastRenderedPageBreak/>
        <w:t>予以正式立案。</w:t>
      </w:r>
    </w:p>
    <w:p w14:paraId="7B5BA385"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第三十四条</w:t>
      </w:r>
      <w:r w:rsidRPr="0031083B">
        <w:rPr>
          <w:rFonts w:ascii="仿宋_GB2312" w:eastAsia="仿宋_GB2312" w:hAnsi="Times New Roman" w:hint="eastAsia"/>
          <w:bCs/>
          <w:color w:val="000000"/>
          <w:sz w:val="28"/>
          <w:szCs w:val="28"/>
        </w:rPr>
        <w:t xml:space="preserve"> 由学术委员会正式立案的，应当书面送达举报人和被举报人，并要求举报人和被举报人提供事实证据和相关证明。正式立案后，学术委员会成立调查小组相关部门在30日内进行调查核实，并</w:t>
      </w:r>
      <w:proofErr w:type="gramStart"/>
      <w:r w:rsidRPr="0031083B">
        <w:rPr>
          <w:rFonts w:ascii="仿宋_GB2312" w:eastAsia="仿宋_GB2312" w:hAnsi="Times New Roman" w:hint="eastAsia"/>
          <w:bCs/>
          <w:color w:val="000000"/>
          <w:sz w:val="28"/>
          <w:szCs w:val="28"/>
        </w:rPr>
        <w:t>向学术</w:t>
      </w:r>
      <w:proofErr w:type="gramEnd"/>
      <w:r w:rsidRPr="0031083B">
        <w:rPr>
          <w:rFonts w:ascii="仿宋_GB2312" w:eastAsia="仿宋_GB2312" w:hAnsi="Times New Roman" w:hint="eastAsia"/>
          <w:bCs/>
          <w:color w:val="000000"/>
          <w:sz w:val="28"/>
          <w:szCs w:val="28"/>
        </w:rPr>
        <w:t>委员会提出书面报告，就举报的事实</w:t>
      </w:r>
      <w:proofErr w:type="gramStart"/>
      <w:r w:rsidRPr="0031083B">
        <w:rPr>
          <w:rFonts w:ascii="仿宋_GB2312" w:eastAsia="仿宋_GB2312" w:hAnsi="Times New Roman" w:hint="eastAsia"/>
          <w:bCs/>
          <w:color w:val="000000"/>
          <w:sz w:val="28"/>
          <w:szCs w:val="28"/>
        </w:rPr>
        <w:t>作出</w:t>
      </w:r>
      <w:proofErr w:type="gramEnd"/>
      <w:r w:rsidRPr="0031083B">
        <w:rPr>
          <w:rFonts w:ascii="仿宋_GB2312" w:eastAsia="仿宋_GB2312" w:hAnsi="Times New Roman" w:hint="eastAsia"/>
          <w:bCs/>
          <w:color w:val="000000"/>
          <w:sz w:val="28"/>
          <w:szCs w:val="28"/>
        </w:rPr>
        <w:t>明确认定或否定的说明。如有特殊情况，可</w:t>
      </w:r>
      <w:proofErr w:type="gramStart"/>
      <w:r w:rsidRPr="0031083B">
        <w:rPr>
          <w:rFonts w:ascii="仿宋_GB2312" w:eastAsia="仿宋_GB2312" w:hAnsi="Times New Roman" w:hint="eastAsia"/>
          <w:bCs/>
          <w:color w:val="000000"/>
          <w:sz w:val="28"/>
          <w:szCs w:val="28"/>
        </w:rPr>
        <w:t>向学术</w:t>
      </w:r>
      <w:proofErr w:type="gramEnd"/>
      <w:r w:rsidRPr="0031083B">
        <w:rPr>
          <w:rFonts w:ascii="仿宋_GB2312" w:eastAsia="仿宋_GB2312" w:hAnsi="Times New Roman" w:hint="eastAsia"/>
          <w:bCs/>
          <w:color w:val="000000"/>
          <w:sz w:val="28"/>
          <w:szCs w:val="28"/>
        </w:rPr>
        <w:t>委员会申请延长调查时间。学术委员会的报告应由多数成员通过并注明表决情况和分歧意见。调查小组的调查工作接受学术委员会的指导。当被调查对象涉及实验室负责人或学术委员会委员以及必要时，学术委员会可邀请校内外有关专家组成专门调查组，独立进行调查。</w:t>
      </w:r>
    </w:p>
    <w:p w14:paraId="059D2260"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第三十五条</w:t>
      </w:r>
      <w:r w:rsidRPr="0031083B">
        <w:rPr>
          <w:rFonts w:ascii="仿宋_GB2312" w:eastAsia="仿宋_GB2312" w:hAnsi="Times New Roman" w:hint="eastAsia"/>
          <w:bCs/>
          <w:color w:val="000000"/>
          <w:sz w:val="28"/>
          <w:szCs w:val="28"/>
        </w:rPr>
        <w:t xml:space="preserve"> 学术委员会中与案件举报人和被举报人有亲属关系、指导教师与学生关系的人员，应当回避。</w:t>
      </w:r>
    </w:p>
    <w:p w14:paraId="783C767E"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第三十六条</w:t>
      </w:r>
      <w:r w:rsidRPr="0031083B">
        <w:rPr>
          <w:rFonts w:ascii="仿宋_GB2312" w:eastAsia="仿宋_GB2312" w:hAnsi="Times New Roman" w:hint="eastAsia"/>
          <w:bCs/>
          <w:color w:val="000000"/>
          <w:sz w:val="28"/>
          <w:szCs w:val="28"/>
        </w:rPr>
        <w:t xml:space="preserve"> 在受理举报、获取证据、调查处理过程中，实验室及相关方面应采取有效措施，保护举报人、证人和被举报人的合法权益。</w:t>
      </w:r>
    </w:p>
    <w:p w14:paraId="429AB3C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第三十七条</w:t>
      </w:r>
      <w:r w:rsidRPr="0031083B">
        <w:rPr>
          <w:rFonts w:ascii="仿宋_GB2312" w:eastAsia="仿宋_GB2312" w:hAnsi="Times New Roman" w:hint="eastAsia"/>
          <w:bCs/>
          <w:color w:val="000000"/>
          <w:sz w:val="28"/>
          <w:szCs w:val="28"/>
        </w:rPr>
        <w:t xml:space="preserve"> 学术委员会在接到调查结果的书面报告后，应及时分发给有关委员，并在10个工作日内进行审议，做出明确的调查结论。学术委员会在审议中，应充分听取学校的意见，并分别听取举报人、证人、被举报人的陈述。学术委员会的调查结论，由全体成员的三分之二人数通过有效。</w:t>
      </w:r>
    </w:p>
    <w:p w14:paraId="43EF2093"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第三十八条</w:t>
      </w:r>
      <w:r w:rsidRPr="0031083B">
        <w:rPr>
          <w:rFonts w:ascii="仿宋_GB2312" w:eastAsia="仿宋_GB2312" w:hAnsi="Times New Roman" w:hint="eastAsia"/>
          <w:bCs/>
          <w:color w:val="000000"/>
          <w:sz w:val="28"/>
          <w:szCs w:val="28"/>
        </w:rPr>
        <w:t xml:space="preserve"> 实验室主任应在收到学术委员会调查结论后7个工作日内，根据本《制度》及北京理工大学</w:t>
      </w:r>
      <w:r>
        <w:rPr>
          <w:rFonts w:ascii="仿宋_GB2312" w:eastAsia="仿宋_GB2312" w:hAnsi="Times New Roman" w:hint="eastAsia"/>
          <w:bCs/>
          <w:color w:val="000000"/>
          <w:sz w:val="28"/>
          <w:szCs w:val="28"/>
        </w:rPr>
        <w:t>、同济大学</w:t>
      </w:r>
      <w:r w:rsidRPr="0031083B">
        <w:rPr>
          <w:rFonts w:ascii="仿宋_GB2312" w:eastAsia="仿宋_GB2312" w:hAnsi="Times New Roman" w:hint="eastAsia"/>
          <w:bCs/>
          <w:color w:val="000000"/>
          <w:sz w:val="28"/>
          <w:szCs w:val="28"/>
        </w:rPr>
        <w:t>学风建设领导小</w:t>
      </w:r>
      <w:r w:rsidRPr="0031083B">
        <w:rPr>
          <w:rFonts w:ascii="仿宋_GB2312" w:eastAsia="仿宋_GB2312" w:hAnsi="Times New Roman" w:hint="eastAsia"/>
          <w:bCs/>
          <w:color w:val="000000"/>
          <w:sz w:val="28"/>
          <w:szCs w:val="28"/>
        </w:rPr>
        <w:lastRenderedPageBreak/>
        <w:t>组的意见，提出对学术不端行为的具体处理建议。</w:t>
      </w:r>
    </w:p>
    <w:p w14:paraId="47C16DFC" w14:textId="77777777" w:rsidR="00B438FC" w:rsidRPr="00FB6069" w:rsidRDefault="00B438FC" w:rsidP="00247ECF">
      <w:pPr>
        <w:pStyle w:val="2"/>
        <w:jc w:val="center"/>
        <w:rPr>
          <w:rFonts w:ascii="仿宋_GB2312" w:eastAsia="仿宋_GB2312" w:hAnsi="Times New Roman"/>
          <w:b w:val="0"/>
          <w:bCs w:val="0"/>
          <w:color w:val="000000"/>
          <w:sz w:val="28"/>
          <w:szCs w:val="28"/>
        </w:rPr>
      </w:pPr>
      <w:bookmarkStart w:id="30" w:name="_Toc156403076"/>
      <w:r w:rsidRPr="00FB6069">
        <w:rPr>
          <w:rFonts w:ascii="仿宋_GB2312" w:eastAsia="仿宋_GB2312" w:hAnsi="Times New Roman" w:hint="eastAsia"/>
          <w:color w:val="000000"/>
          <w:sz w:val="28"/>
          <w:szCs w:val="28"/>
        </w:rPr>
        <w:t>第五章 学术不端行为的处理</w:t>
      </w:r>
      <w:bookmarkEnd w:id="30"/>
    </w:p>
    <w:p w14:paraId="62A53A6E" w14:textId="77777777" w:rsidR="00B438FC" w:rsidRPr="0031083B" w:rsidRDefault="00B438FC" w:rsidP="00B438FC">
      <w:pPr>
        <w:ind w:firstLineChars="200" w:firstLine="560"/>
        <w:rPr>
          <w:rFonts w:ascii="仿宋_GB2312" w:eastAsia="仿宋_GB2312" w:hAnsi="Times New Roman"/>
          <w:bCs/>
          <w:color w:val="000000"/>
          <w:sz w:val="28"/>
          <w:szCs w:val="28"/>
        </w:rPr>
      </w:pPr>
      <w:r w:rsidRPr="00FB6069">
        <w:rPr>
          <w:rFonts w:ascii="仿宋_GB2312" w:eastAsia="仿宋_GB2312" w:hAnsi="Times New Roman" w:hint="eastAsia"/>
          <w:b/>
          <w:bCs/>
          <w:color w:val="000000"/>
          <w:sz w:val="28"/>
          <w:szCs w:val="28"/>
        </w:rPr>
        <w:t>第三十九条</w:t>
      </w:r>
      <w:r w:rsidRPr="0031083B">
        <w:rPr>
          <w:rFonts w:ascii="仿宋_GB2312" w:eastAsia="仿宋_GB2312" w:hAnsi="Times New Roman" w:hint="eastAsia"/>
          <w:bCs/>
          <w:color w:val="000000"/>
          <w:sz w:val="28"/>
          <w:szCs w:val="28"/>
        </w:rPr>
        <w:t xml:space="preserve"> 视情节轻重，对学术不端行为人做出如下处罚：</w:t>
      </w:r>
    </w:p>
    <w:p w14:paraId="77BF7EA6"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bCs/>
          <w:color w:val="000000"/>
          <w:sz w:val="28"/>
          <w:szCs w:val="28"/>
        </w:rPr>
        <w:t>1.</w:t>
      </w:r>
      <w:r w:rsidRPr="0031083B">
        <w:rPr>
          <w:rFonts w:ascii="仿宋_GB2312" w:eastAsia="仿宋_GB2312" w:hAnsi="Times New Roman" w:hint="eastAsia"/>
          <w:bCs/>
          <w:color w:val="000000"/>
          <w:sz w:val="28"/>
          <w:szCs w:val="28"/>
        </w:rPr>
        <w:t>给予批评教育、责令改正或者赔礼道歉；</w:t>
      </w:r>
    </w:p>
    <w:p w14:paraId="086AADB4"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bCs/>
          <w:color w:val="000000"/>
          <w:sz w:val="28"/>
          <w:szCs w:val="28"/>
        </w:rPr>
        <w:t>2.</w:t>
      </w:r>
      <w:r w:rsidRPr="0031083B">
        <w:rPr>
          <w:rFonts w:ascii="仿宋_GB2312" w:eastAsia="仿宋_GB2312" w:hAnsi="Times New Roman" w:hint="eastAsia"/>
          <w:bCs/>
          <w:color w:val="000000"/>
          <w:sz w:val="28"/>
          <w:szCs w:val="28"/>
        </w:rPr>
        <w:t>撤销项目、追回科研经费、中止项目、并责令限期改正；终止项目，收缴剩余项目经费，追缴已拨付项目经费；在一定期限内，不接受其各级科技计划项目的申请；</w:t>
      </w:r>
    </w:p>
    <w:p w14:paraId="7F968E8E"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bCs/>
          <w:color w:val="000000"/>
          <w:sz w:val="28"/>
          <w:szCs w:val="28"/>
        </w:rPr>
        <w:t>3.</w:t>
      </w:r>
      <w:r w:rsidRPr="0031083B">
        <w:rPr>
          <w:rFonts w:ascii="仿宋_GB2312" w:eastAsia="仿宋_GB2312" w:hAnsi="Times New Roman" w:hint="eastAsia"/>
          <w:bCs/>
          <w:color w:val="000000"/>
          <w:sz w:val="28"/>
          <w:szCs w:val="28"/>
        </w:rPr>
        <w:t xml:space="preserve">相应的行政处分，提交学校校务会讨论。 </w:t>
      </w:r>
    </w:p>
    <w:p w14:paraId="4DE7D851"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bCs/>
          <w:color w:val="000000"/>
          <w:sz w:val="28"/>
          <w:szCs w:val="28"/>
        </w:rPr>
        <w:t>4.</w:t>
      </w:r>
      <w:r w:rsidRPr="0031083B">
        <w:rPr>
          <w:rFonts w:ascii="仿宋_GB2312" w:eastAsia="仿宋_GB2312" w:hAnsi="Times New Roman" w:hint="eastAsia"/>
          <w:bCs/>
          <w:color w:val="000000"/>
          <w:sz w:val="28"/>
          <w:szCs w:val="28"/>
        </w:rPr>
        <w:t>取消相应资格(包括但不限于一定期限内的科研项目申请资格、评审或者鉴定专家资格、申报科技奖励资格等)和职务、职称及其他称号。</w:t>
      </w:r>
    </w:p>
    <w:p w14:paraId="526289A5" w14:textId="77777777" w:rsidR="00B438FC" w:rsidRPr="0031083B" w:rsidRDefault="00B438FC" w:rsidP="00B438FC">
      <w:pPr>
        <w:ind w:firstLineChars="200" w:firstLine="560"/>
        <w:rPr>
          <w:rFonts w:ascii="仿宋_GB2312" w:eastAsia="仿宋_GB2312" w:hAnsi="Times New Roman"/>
          <w:bCs/>
          <w:color w:val="000000"/>
          <w:sz w:val="28"/>
          <w:szCs w:val="28"/>
        </w:rPr>
      </w:pPr>
      <w:r w:rsidRPr="0031083B">
        <w:rPr>
          <w:rFonts w:ascii="仿宋_GB2312" w:eastAsia="仿宋_GB2312" w:hAnsi="Times New Roman"/>
          <w:bCs/>
          <w:color w:val="000000"/>
          <w:sz w:val="28"/>
          <w:szCs w:val="28"/>
        </w:rPr>
        <w:t>5.</w:t>
      </w:r>
      <w:r w:rsidRPr="0031083B">
        <w:rPr>
          <w:rFonts w:ascii="仿宋_GB2312" w:eastAsia="仿宋_GB2312" w:hAnsi="Times New Roman" w:hint="eastAsia"/>
          <w:bCs/>
          <w:color w:val="000000"/>
          <w:sz w:val="28"/>
          <w:szCs w:val="28"/>
        </w:rPr>
        <w:t>触犯法律的，依法追究有关当事人的法律责任。</w:t>
      </w:r>
    </w:p>
    <w:p w14:paraId="29476033" w14:textId="77777777" w:rsidR="00000000" w:rsidRPr="00B438FC" w:rsidRDefault="00000000"/>
    <w:sectPr w:rsidR="003C5345" w:rsidRPr="00B43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70B5" w14:textId="77777777" w:rsidR="00000000" w:rsidRDefault="00000000">
    <w:pPr>
      <w:pStyle w:val="a4"/>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6AA4" w14:textId="77777777" w:rsidR="00000000" w:rsidRDefault="00000000">
    <w:pPr>
      <w:jc w:val="center"/>
    </w:pPr>
    <w:r>
      <w:rPr>
        <w:rFonts w:hint="eastAsia"/>
        <w:sz w:val="18"/>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E56A" w14:textId="77777777" w:rsidR="00000000" w:rsidRDefault="00000000">
    <w:pPr>
      <w:pStyle w:val="a4"/>
      <w:pBdr>
        <w:bottom w:val="none" w:sz="0" w:space="0"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7E6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8075" w14:textId="77777777" w:rsidR="00000000" w:rsidRDefault="00000000">
    <w:pPr>
      <w:pStyle w:val="a4"/>
      <w:pBdr>
        <w:bottom w:val="none" w:sz="0" w:space="0" w:color="auto"/>
      </w:pBdr>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A9A"/>
    <w:multiLevelType w:val="hybridMultilevel"/>
    <w:tmpl w:val="439295C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4E6721"/>
    <w:multiLevelType w:val="hybridMultilevel"/>
    <w:tmpl w:val="67545E96"/>
    <w:lvl w:ilvl="0" w:tplc="0409000F">
      <w:start w:val="1"/>
      <w:numFmt w:val="decimal"/>
      <w:lvlText w:val="%1."/>
      <w:lvlJc w:val="left"/>
      <w:pPr>
        <w:ind w:left="420" w:hanging="420"/>
      </w:pPr>
    </w:lvl>
    <w:lvl w:ilvl="1" w:tplc="447219BE">
      <w:start w:val="3"/>
      <w:numFmt w:val="decimal"/>
      <w:lvlText w:val="%2）"/>
      <w:lvlJc w:val="left"/>
      <w:pPr>
        <w:ind w:left="1110" w:hanging="6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733812"/>
    <w:multiLevelType w:val="hybridMultilevel"/>
    <w:tmpl w:val="7F9015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80DA7"/>
    <w:multiLevelType w:val="hybridMultilevel"/>
    <w:tmpl w:val="F1B66C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422F5"/>
    <w:multiLevelType w:val="hybridMultilevel"/>
    <w:tmpl w:val="8E60754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10B2958"/>
    <w:multiLevelType w:val="hybridMultilevel"/>
    <w:tmpl w:val="8BD0107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B6E012A"/>
    <w:multiLevelType w:val="hybridMultilevel"/>
    <w:tmpl w:val="99106AA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4BF41ED5"/>
    <w:multiLevelType w:val="hybridMultilevel"/>
    <w:tmpl w:val="F95A78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55CAD"/>
    <w:multiLevelType w:val="hybridMultilevel"/>
    <w:tmpl w:val="31608530"/>
    <w:lvl w:ilvl="0" w:tplc="4F805744">
      <w:start w:val="1"/>
      <w:numFmt w:val="decimal"/>
      <w:lvlText w:val="（%1）"/>
      <w:lvlJc w:val="left"/>
      <w:pPr>
        <w:ind w:left="1760" w:hanging="720"/>
      </w:pPr>
      <w:rPr>
        <w:rFonts w:hint="default"/>
      </w:rPr>
    </w:lvl>
    <w:lvl w:ilvl="1" w:tplc="04090019" w:tentative="1">
      <w:start w:val="1"/>
      <w:numFmt w:val="lowerLetter"/>
      <w:lvlText w:val="%2)"/>
      <w:lvlJc w:val="left"/>
      <w:pPr>
        <w:ind w:left="1880" w:hanging="420"/>
      </w:pPr>
    </w:lvl>
    <w:lvl w:ilvl="2" w:tplc="0409001B" w:tentative="1">
      <w:start w:val="1"/>
      <w:numFmt w:val="lowerRoman"/>
      <w:lvlText w:val="%3."/>
      <w:lvlJc w:val="right"/>
      <w:pPr>
        <w:ind w:left="2300" w:hanging="420"/>
      </w:pPr>
    </w:lvl>
    <w:lvl w:ilvl="3" w:tplc="0409000F" w:tentative="1">
      <w:start w:val="1"/>
      <w:numFmt w:val="decimal"/>
      <w:lvlText w:val="%4."/>
      <w:lvlJc w:val="left"/>
      <w:pPr>
        <w:ind w:left="2720" w:hanging="420"/>
      </w:pPr>
    </w:lvl>
    <w:lvl w:ilvl="4" w:tplc="04090019" w:tentative="1">
      <w:start w:val="1"/>
      <w:numFmt w:val="lowerLetter"/>
      <w:lvlText w:val="%5)"/>
      <w:lvlJc w:val="left"/>
      <w:pPr>
        <w:ind w:left="3140" w:hanging="420"/>
      </w:pPr>
    </w:lvl>
    <w:lvl w:ilvl="5" w:tplc="0409001B" w:tentative="1">
      <w:start w:val="1"/>
      <w:numFmt w:val="lowerRoman"/>
      <w:lvlText w:val="%6."/>
      <w:lvlJc w:val="right"/>
      <w:pPr>
        <w:ind w:left="3560" w:hanging="420"/>
      </w:pPr>
    </w:lvl>
    <w:lvl w:ilvl="6" w:tplc="0409000F" w:tentative="1">
      <w:start w:val="1"/>
      <w:numFmt w:val="decimal"/>
      <w:lvlText w:val="%7."/>
      <w:lvlJc w:val="left"/>
      <w:pPr>
        <w:ind w:left="3980" w:hanging="420"/>
      </w:pPr>
    </w:lvl>
    <w:lvl w:ilvl="7" w:tplc="04090019" w:tentative="1">
      <w:start w:val="1"/>
      <w:numFmt w:val="lowerLetter"/>
      <w:lvlText w:val="%8)"/>
      <w:lvlJc w:val="left"/>
      <w:pPr>
        <w:ind w:left="4400" w:hanging="420"/>
      </w:pPr>
    </w:lvl>
    <w:lvl w:ilvl="8" w:tplc="0409001B" w:tentative="1">
      <w:start w:val="1"/>
      <w:numFmt w:val="lowerRoman"/>
      <w:lvlText w:val="%9."/>
      <w:lvlJc w:val="right"/>
      <w:pPr>
        <w:ind w:left="4820" w:hanging="420"/>
      </w:pPr>
    </w:lvl>
  </w:abstractNum>
  <w:abstractNum w:abstractNumId="9" w15:restartNumberingAfterBreak="0">
    <w:nsid w:val="6BBB25B2"/>
    <w:multiLevelType w:val="hybridMultilevel"/>
    <w:tmpl w:val="B2A8645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E377A7F"/>
    <w:multiLevelType w:val="hybridMultilevel"/>
    <w:tmpl w:val="6EF2B1A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6EC13CCD"/>
    <w:multiLevelType w:val="hybridMultilevel"/>
    <w:tmpl w:val="6AD8383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49133B5"/>
    <w:multiLevelType w:val="hybridMultilevel"/>
    <w:tmpl w:val="CF9076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667939"/>
    <w:multiLevelType w:val="hybridMultilevel"/>
    <w:tmpl w:val="C2A4B8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0452578">
    <w:abstractNumId w:val="4"/>
  </w:num>
  <w:num w:numId="2" w16cid:durableId="2105832090">
    <w:abstractNumId w:val="13"/>
  </w:num>
  <w:num w:numId="3" w16cid:durableId="731852143">
    <w:abstractNumId w:val="3"/>
  </w:num>
  <w:num w:numId="4" w16cid:durableId="1301114834">
    <w:abstractNumId w:val="7"/>
  </w:num>
  <w:num w:numId="5" w16cid:durableId="441920271">
    <w:abstractNumId w:val="12"/>
  </w:num>
  <w:num w:numId="6" w16cid:durableId="226770512">
    <w:abstractNumId w:val="2"/>
  </w:num>
  <w:num w:numId="7" w16cid:durableId="33047817">
    <w:abstractNumId w:val="1"/>
  </w:num>
  <w:num w:numId="8" w16cid:durableId="2058241123">
    <w:abstractNumId w:val="9"/>
  </w:num>
  <w:num w:numId="9" w16cid:durableId="2073649962">
    <w:abstractNumId w:val="0"/>
  </w:num>
  <w:num w:numId="10" w16cid:durableId="44113072">
    <w:abstractNumId w:val="11"/>
  </w:num>
  <w:num w:numId="11" w16cid:durableId="1514613886">
    <w:abstractNumId w:val="5"/>
  </w:num>
  <w:num w:numId="12" w16cid:durableId="1966885624">
    <w:abstractNumId w:val="8"/>
  </w:num>
  <w:num w:numId="13" w16cid:durableId="320426129">
    <w:abstractNumId w:val="10"/>
  </w:num>
  <w:num w:numId="14" w16cid:durableId="2074311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FC"/>
    <w:rsid w:val="00247ECF"/>
    <w:rsid w:val="00B438FC"/>
    <w:rsid w:val="00C006E1"/>
    <w:rsid w:val="00CF7E0D"/>
    <w:rsid w:val="00D438A1"/>
    <w:rsid w:val="00E8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68D6"/>
  <w15:chartTrackingRefBased/>
  <w15:docId w15:val="{27BE775E-680D-4756-BFCD-6605D4F3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8FC"/>
    <w:pPr>
      <w:widowControl w:val="0"/>
      <w:jc w:val="both"/>
    </w:pPr>
    <w:rPr>
      <w:rFonts w:ascii="Calibri" w:eastAsia="宋体" w:hAnsi="Calibri" w:cs="Times New Roman"/>
      <w:szCs w:val="24"/>
    </w:rPr>
  </w:style>
  <w:style w:type="paragraph" w:styleId="1">
    <w:name w:val="heading 1"/>
    <w:basedOn w:val="a"/>
    <w:next w:val="a"/>
    <w:link w:val="10"/>
    <w:uiPriority w:val="9"/>
    <w:qFormat/>
    <w:rsid w:val="00247EC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438FC"/>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438FC"/>
    <w:rPr>
      <w:rFonts w:ascii="等线 Light" w:eastAsia="等线 Light" w:hAnsi="等线 Light" w:cs="Times New Roman"/>
      <w:b/>
      <w:bCs/>
      <w:sz w:val="32"/>
      <w:szCs w:val="32"/>
    </w:rPr>
  </w:style>
  <w:style w:type="paragraph" w:styleId="a3">
    <w:name w:val="List Paragraph"/>
    <w:basedOn w:val="a"/>
    <w:uiPriority w:val="34"/>
    <w:qFormat/>
    <w:rsid w:val="00B438FC"/>
    <w:pPr>
      <w:ind w:firstLineChars="200" w:firstLine="420"/>
    </w:pPr>
  </w:style>
  <w:style w:type="character" w:customStyle="1" w:styleId="11">
    <w:name w:val="页眉 字符1"/>
    <w:link w:val="a4"/>
    <w:uiPriority w:val="99"/>
    <w:qFormat/>
    <w:locked/>
    <w:rsid w:val="00C006E1"/>
    <w:rPr>
      <w:rFonts w:eastAsia="等线 Light"/>
      <w:sz w:val="18"/>
    </w:rPr>
  </w:style>
  <w:style w:type="paragraph" w:styleId="a4">
    <w:name w:val="header"/>
    <w:basedOn w:val="a"/>
    <w:link w:val="11"/>
    <w:uiPriority w:val="99"/>
    <w:qFormat/>
    <w:rsid w:val="00C006E1"/>
    <w:pPr>
      <w:pBdr>
        <w:bottom w:val="single" w:sz="6" w:space="1" w:color="auto"/>
      </w:pBdr>
      <w:tabs>
        <w:tab w:val="center" w:pos="4153"/>
        <w:tab w:val="right" w:pos="8306"/>
      </w:tabs>
      <w:snapToGrid w:val="0"/>
      <w:spacing w:line="360" w:lineRule="auto"/>
      <w:ind w:left="357" w:right="57" w:hanging="357"/>
      <w:jc w:val="center"/>
    </w:pPr>
    <w:rPr>
      <w:rFonts w:asciiTheme="minorHAnsi" w:eastAsia="等线 Light" w:hAnsiTheme="minorHAnsi" w:cstheme="minorBidi"/>
      <w:sz w:val="18"/>
      <w:szCs w:val="22"/>
    </w:rPr>
  </w:style>
  <w:style w:type="character" w:customStyle="1" w:styleId="a5">
    <w:name w:val="页眉 字符"/>
    <w:basedOn w:val="a0"/>
    <w:uiPriority w:val="99"/>
    <w:semiHidden/>
    <w:rsid w:val="00C006E1"/>
    <w:rPr>
      <w:rFonts w:ascii="Calibri" w:eastAsia="宋体" w:hAnsi="Calibri" w:cs="Times New Roman"/>
      <w:sz w:val="18"/>
      <w:szCs w:val="18"/>
    </w:rPr>
  </w:style>
  <w:style w:type="character" w:customStyle="1" w:styleId="10">
    <w:name w:val="标题 1 字符"/>
    <w:basedOn w:val="a0"/>
    <w:link w:val="1"/>
    <w:uiPriority w:val="9"/>
    <w:rsid w:val="00247ECF"/>
    <w:rPr>
      <w:rFonts w:ascii="Calibri" w:eastAsia="宋体" w:hAnsi="Calibri" w:cs="Times New Roman"/>
      <w:b/>
      <w:bCs/>
      <w:kern w:val="44"/>
      <w:sz w:val="44"/>
      <w:szCs w:val="44"/>
    </w:rPr>
  </w:style>
  <w:style w:type="paragraph" w:styleId="TOC">
    <w:name w:val="TOC Heading"/>
    <w:basedOn w:val="1"/>
    <w:next w:val="a"/>
    <w:uiPriority w:val="39"/>
    <w:unhideWhenUsed/>
    <w:qFormat/>
    <w:rsid w:val="00247EC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
    <w:next w:val="a"/>
    <w:autoRedefine/>
    <w:uiPriority w:val="39"/>
    <w:unhideWhenUsed/>
    <w:rsid w:val="00247ECF"/>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247ECF"/>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247ECF"/>
    <w:pPr>
      <w:widowControl/>
      <w:spacing w:after="100" w:line="259" w:lineRule="auto"/>
      <w:ind w:left="440"/>
      <w:jc w:val="left"/>
    </w:pPr>
    <w:rPr>
      <w:rFonts w:asciiTheme="minorHAnsi" w:eastAsiaTheme="minorEastAsia" w:hAnsiTheme="minorHAnsi"/>
      <w:kern w:val="0"/>
      <w:sz w:val="22"/>
      <w:szCs w:val="22"/>
    </w:rPr>
  </w:style>
  <w:style w:type="character" w:styleId="a6">
    <w:name w:val="Hyperlink"/>
    <w:basedOn w:val="a0"/>
    <w:uiPriority w:val="99"/>
    <w:unhideWhenUsed/>
    <w:rsid w:val="00247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06C0-78EE-4BA2-AE1C-EC7E088C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2768</Words>
  <Characters>15778</Characters>
  <Application>Microsoft Office Word</Application>
  <DocSecurity>0</DocSecurity>
  <Lines>131</Lines>
  <Paragraphs>37</Paragraphs>
  <ScaleCrop>false</ScaleCrop>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ping sun</cp:lastModifiedBy>
  <cp:revision>3</cp:revision>
  <dcterms:created xsi:type="dcterms:W3CDTF">2024-01-10T12:38:00Z</dcterms:created>
  <dcterms:modified xsi:type="dcterms:W3CDTF">2024-01-17T08:58:00Z</dcterms:modified>
</cp:coreProperties>
</file>